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89E35" w14:textId="009599B1" w:rsidR="004A0AEE" w:rsidRPr="007604F2" w:rsidRDefault="004A0AEE" w:rsidP="004A0AE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7604F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4E510B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Pr="004E510B">
        <w:rPr>
          <w:rFonts w:ascii="Arial" w:hAnsi="Arial" w:cs="Arial"/>
          <w:b/>
          <w:bCs/>
          <w:noProof/>
          <w:sz w:val="24"/>
          <w:szCs w:val="24"/>
        </w:rPr>
        <w:tab/>
      </w:r>
      <w:r w:rsidR="004E510B" w:rsidRPr="004E510B">
        <w:rPr>
          <w:rFonts w:ascii="Arial" w:hAnsi="Arial" w:cs="Arial"/>
          <w:b/>
          <w:bCs/>
          <w:noProof/>
          <w:sz w:val="24"/>
          <w:szCs w:val="24"/>
        </w:rPr>
        <w:t>R1-1612940</w:t>
      </w:r>
    </w:p>
    <w:p w14:paraId="6DEA2A0C" w14:textId="77777777" w:rsidR="004A0AEE" w:rsidRDefault="004A0AEE" w:rsidP="004A0AEE">
      <w:pPr>
        <w:pStyle w:val="TdocHeader2"/>
        <w:jc w:val="left"/>
        <w:rPr>
          <w:rFonts w:cs="Arial"/>
          <w:bCs/>
          <w:noProof/>
          <w:sz w:val="24"/>
          <w:szCs w:val="24"/>
        </w:rPr>
      </w:pPr>
      <w:r w:rsidRPr="00F20944">
        <w:rPr>
          <w:rFonts w:cs="Arial"/>
          <w:bCs/>
          <w:noProof/>
          <w:sz w:val="24"/>
          <w:szCs w:val="24"/>
        </w:rPr>
        <w:t>Reno, Nevada</w:t>
      </w:r>
      <w:r w:rsidRPr="007604F2">
        <w:rPr>
          <w:rFonts w:cs="Arial"/>
          <w:bCs/>
          <w:noProof/>
          <w:sz w:val="24"/>
          <w:szCs w:val="24"/>
        </w:rPr>
        <w:t xml:space="preserve">, </w:t>
      </w:r>
      <w:r>
        <w:rPr>
          <w:rFonts w:cs="Arial"/>
          <w:bCs/>
          <w:noProof/>
          <w:sz w:val="24"/>
          <w:szCs w:val="24"/>
        </w:rPr>
        <w:t>14</w:t>
      </w:r>
      <w:r w:rsidRPr="007604F2">
        <w:rPr>
          <w:rFonts w:cs="Arial"/>
          <w:bCs/>
          <w:noProof/>
          <w:sz w:val="24"/>
          <w:szCs w:val="24"/>
        </w:rPr>
        <w:t>-</w:t>
      </w:r>
      <w:r>
        <w:rPr>
          <w:rFonts w:cs="Arial"/>
          <w:bCs/>
          <w:noProof/>
          <w:sz w:val="24"/>
          <w:szCs w:val="24"/>
        </w:rPr>
        <w:t>18</w:t>
      </w:r>
      <w:r w:rsidRPr="007604F2">
        <w:rPr>
          <w:rFonts w:cs="Arial"/>
          <w:bCs/>
          <w:noProof/>
          <w:sz w:val="24"/>
          <w:szCs w:val="24"/>
        </w:rPr>
        <w:t xml:space="preserve"> </w:t>
      </w:r>
      <w:r>
        <w:rPr>
          <w:rFonts w:cs="Arial"/>
          <w:bCs/>
          <w:noProof/>
          <w:sz w:val="24"/>
          <w:szCs w:val="24"/>
        </w:rPr>
        <w:t>November</w:t>
      </w:r>
      <w:r w:rsidRPr="007604F2">
        <w:rPr>
          <w:rFonts w:cs="Arial"/>
          <w:bCs/>
          <w:noProof/>
          <w:sz w:val="24"/>
          <w:szCs w:val="24"/>
        </w:rPr>
        <w:t xml:space="preserve"> 2016</w:t>
      </w:r>
    </w:p>
    <w:p w14:paraId="709C3A21" w14:textId="77777777" w:rsidR="00005DBD" w:rsidRPr="004A1724" w:rsidRDefault="00005DBD" w:rsidP="00005DBD">
      <w:pPr>
        <w:pStyle w:val="FootnoteText"/>
        <w:rPr>
          <w:lang w:val="en-US"/>
        </w:rPr>
      </w:pPr>
    </w:p>
    <w:p w14:paraId="346EE67C" w14:textId="77777777" w:rsidR="00005DBD" w:rsidRPr="004A1724" w:rsidRDefault="00005DBD" w:rsidP="00005DBD">
      <w:pPr>
        <w:pStyle w:val="TdocHeader2"/>
        <w:jc w:val="left"/>
        <w:rPr>
          <w:sz w:val="20"/>
          <w:lang w:val="en-US"/>
        </w:rPr>
      </w:pPr>
      <w:r w:rsidRPr="004A1724">
        <w:rPr>
          <w:sz w:val="20"/>
          <w:lang w:val="en-US"/>
        </w:rPr>
        <w:t xml:space="preserve">Source: </w:t>
      </w:r>
      <w:r w:rsidRPr="004A1724">
        <w:rPr>
          <w:sz w:val="20"/>
          <w:lang w:val="en-US"/>
        </w:rPr>
        <w:tab/>
        <w:t>Ericsson</w:t>
      </w:r>
    </w:p>
    <w:p w14:paraId="1D8CE0DD" w14:textId="29235493" w:rsidR="00005DBD" w:rsidRPr="004A1724" w:rsidRDefault="00005DBD" w:rsidP="00005DBD">
      <w:pPr>
        <w:pStyle w:val="TdocHeader2"/>
        <w:jc w:val="left"/>
        <w:rPr>
          <w:sz w:val="20"/>
          <w:lang w:val="en-US"/>
        </w:rPr>
      </w:pPr>
      <w:r w:rsidRPr="004A1724">
        <w:rPr>
          <w:sz w:val="20"/>
          <w:lang w:val="en-US"/>
        </w:rPr>
        <w:t>Title:</w:t>
      </w:r>
      <w:bookmarkStart w:id="2" w:name="Title"/>
      <w:bookmarkEnd w:id="2"/>
      <w:r w:rsidRPr="004A1724">
        <w:rPr>
          <w:sz w:val="20"/>
          <w:lang w:val="en-US"/>
        </w:rPr>
        <w:tab/>
      </w:r>
      <w:r w:rsidR="00455988" w:rsidRPr="004A1724">
        <w:rPr>
          <w:sz w:val="20"/>
          <w:lang w:val="en-US"/>
        </w:rPr>
        <w:t>Discussions on simulation scenarios of NR eV2X at 63GHz</w:t>
      </w:r>
    </w:p>
    <w:p w14:paraId="409B5281" w14:textId="52DD7E02" w:rsidR="00005DBD" w:rsidRPr="006F6F8B" w:rsidRDefault="00005DBD" w:rsidP="00005DBD">
      <w:pPr>
        <w:pStyle w:val="TdocHeader2"/>
        <w:jc w:val="left"/>
        <w:rPr>
          <w:sz w:val="20"/>
          <w:lang w:val="en-US"/>
        </w:rPr>
      </w:pPr>
      <w:r w:rsidRPr="004A1724">
        <w:rPr>
          <w:sz w:val="20"/>
          <w:lang w:val="en-US"/>
        </w:rPr>
        <w:t>Agenda Item:</w:t>
      </w:r>
      <w:r w:rsidRPr="004A1724">
        <w:rPr>
          <w:sz w:val="20"/>
          <w:lang w:val="en-US"/>
        </w:rPr>
        <w:tab/>
      </w:r>
      <w:r w:rsidR="004A0AEE" w:rsidRPr="002A534D">
        <w:rPr>
          <w:sz w:val="20"/>
          <w:lang w:val="en-US"/>
        </w:rPr>
        <w:t>7.1.7</w:t>
      </w:r>
    </w:p>
    <w:p w14:paraId="21B8FF00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6F6F8B">
        <w:rPr>
          <w:sz w:val="20"/>
          <w:lang w:val="en-US"/>
        </w:rPr>
        <w:t>Document for:</w:t>
      </w:r>
      <w:r w:rsidRPr="006F6F8B">
        <w:rPr>
          <w:sz w:val="20"/>
          <w:lang w:val="en-US"/>
        </w:rPr>
        <w:tab/>
        <w:t>Discussion and Decision</w:t>
      </w:r>
    </w:p>
    <w:p w14:paraId="511B5833" w14:textId="77777777" w:rsidR="0078373C" w:rsidRPr="004306F8" w:rsidRDefault="00D77223" w:rsidP="004306F8">
      <w:pPr>
        <w:pStyle w:val="Heading1"/>
      </w:pPr>
      <w:bookmarkStart w:id="3" w:name="_Ref446688366"/>
      <w:bookmarkEnd w:id="0"/>
      <w:bookmarkEnd w:id="1"/>
      <w:r w:rsidRPr="007F1723">
        <w:t>Introduction</w:t>
      </w:r>
      <w:bookmarkEnd w:id="3"/>
    </w:p>
    <w:p w14:paraId="0B085547" w14:textId="32799720" w:rsidR="00156D68" w:rsidRDefault="00005051" w:rsidP="00BA363D">
      <w:pPr>
        <w:pStyle w:val="BodyText"/>
        <w:spacing w:after="240"/>
        <w:jc w:val="both"/>
        <w:rPr>
          <w:rFonts w:eastAsia="Malgun Gothic"/>
          <w:iCs/>
          <w:sz w:val="22"/>
          <w:szCs w:val="22"/>
        </w:rPr>
      </w:pPr>
      <w:r>
        <w:rPr>
          <w:rFonts w:eastAsia="Malgun Gothic" w:hint="eastAsia"/>
          <w:iCs/>
          <w:sz w:val="22"/>
          <w:szCs w:val="22"/>
        </w:rPr>
        <w:t xml:space="preserve">In 3GPP </w:t>
      </w:r>
      <w:r w:rsidRPr="00005051">
        <w:rPr>
          <w:rFonts w:eastAsia="Malgun Gothic"/>
          <w:iCs/>
          <w:sz w:val="22"/>
          <w:szCs w:val="22"/>
        </w:rPr>
        <w:t xml:space="preserve">TR </w:t>
      </w:r>
      <w:r w:rsidRPr="00005051">
        <w:rPr>
          <w:rFonts w:eastAsia="Malgun Gothic" w:hint="eastAsia"/>
          <w:iCs/>
          <w:sz w:val="22"/>
          <w:szCs w:val="22"/>
        </w:rPr>
        <w:t>38</w:t>
      </w:r>
      <w:r w:rsidRPr="00005051">
        <w:rPr>
          <w:rFonts w:eastAsia="Malgun Gothic"/>
          <w:iCs/>
          <w:sz w:val="22"/>
          <w:szCs w:val="22"/>
        </w:rPr>
        <w:t>.</w:t>
      </w:r>
      <w:r w:rsidR="00504FFB">
        <w:rPr>
          <w:rFonts w:eastAsia="Malgun Gothic"/>
          <w:iCs/>
          <w:sz w:val="22"/>
          <w:szCs w:val="22"/>
        </w:rPr>
        <w:t xml:space="preserve">913 </w:t>
      </w:r>
      <w:r>
        <w:rPr>
          <w:rFonts w:eastAsia="Malgun Gothic"/>
          <w:iCs/>
          <w:sz w:val="22"/>
          <w:szCs w:val="22"/>
        </w:rPr>
        <w:t>(v0.</w:t>
      </w:r>
      <w:r w:rsidR="00504FFB">
        <w:rPr>
          <w:rFonts w:eastAsia="Malgun Gothic"/>
          <w:iCs/>
          <w:sz w:val="22"/>
          <w:szCs w:val="22"/>
        </w:rPr>
        <w:t>4</w:t>
      </w:r>
      <w:r>
        <w:rPr>
          <w:rFonts w:eastAsia="Malgun Gothic"/>
          <w:iCs/>
          <w:sz w:val="22"/>
          <w:szCs w:val="22"/>
        </w:rPr>
        <w:t>.0) [1</w:t>
      </w:r>
      <w:r w:rsidRPr="00745784">
        <w:rPr>
          <w:rFonts w:eastAsia="Malgun Gothic"/>
          <w:iCs/>
          <w:sz w:val="22"/>
          <w:szCs w:val="22"/>
        </w:rPr>
        <w:t>]</w:t>
      </w:r>
      <w:r w:rsidR="00075A7D">
        <w:rPr>
          <w:rFonts w:eastAsia="Malgun Gothic"/>
          <w:iCs/>
          <w:sz w:val="22"/>
          <w:szCs w:val="22"/>
        </w:rPr>
        <w:t xml:space="preserve"> and </w:t>
      </w:r>
      <w:r w:rsidR="00075A7D" w:rsidRPr="00AC172A">
        <w:rPr>
          <w:rFonts w:eastAsia="Malgun Gothic"/>
          <w:iCs/>
          <w:sz w:val="22"/>
          <w:szCs w:val="22"/>
        </w:rPr>
        <w:t xml:space="preserve">TR </w:t>
      </w:r>
      <w:r w:rsidR="00075A7D" w:rsidRPr="00AC172A">
        <w:rPr>
          <w:rFonts w:eastAsia="Malgun Gothic" w:hint="eastAsia"/>
          <w:iCs/>
          <w:sz w:val="22"/>
          <w:szCs w:val="22"/>
        </w:rPr>
        <w:t>38</w:t>
      </w:r>
      <w:r w:rsidR="00075A7D" w:rsidRPr="00AC172A">
        <w:rPr>
          <w:rFonts w:eastAsia="Malgun Gothic"/>
          <w:iCs/>
          <w:sz w:val="22"/>
          <w:szCs w:val="22"/>
        </w:rPr>
        <w:t>.</w:t>
      </w:r>
      <w:r w:rsidR="00075A7D" w:rsidRPr="00AC172A">
        <w:rPr>
          <w:rFonts w:eastAsia="Malgun Gothic" w:hint="eastAsia"/>
          <w:iCs/>
          <w:sz w:val="22"/>
          <w:szCs w:val="22"/>
        </w:rPr>
        <w:t>802</w:t>
      </w:r>
      <w:r w:rsidR="00075A7D" w:rsidRPr="00AC172A">
        <w:rPr>
          <w:rFonts w:eastAsia="Malgun Gothic"/>
          <w:iCs/>
          <w:sz w:val="22"/>
          <w:szCs w:val="22"/>
        </w:rPr>
        <w:t xml:space="preserve"> </w:t>
      </w:r>
      <w:r w:rsidR="00681213">
        <w:rPr>
          <w:rFonts w:eastAsia="Malgun Gothic"/>
          <w:iCs/>
          <w:sz w:val="22"/>
          <w:szCs w:val="22"/>
        </w:rPr>
        <w:t>(</w:t>
      </w:r>
      <w:r w:rsidR="00CE4350">
        <w:rPr>
          <w:rFonts w:eastAsia="Malgun Gothic"/>
          <w:iCs/>
          <w:sz w:val="22"/>
          <w:szCs w:val="22"/>
        </w:rPr>
        <w:t>v</w:t>
      </w:r>
      <w:r w:rsidR="00075A7D" w:rsidRPr="00AC172A">
        <w:rPr>
          <w:rFonts w:eastAsia="Malgun Gothic" w:hint="eastAsia"/>
          <w:iCs/>
          <w:sz w:val="22"/>
          <w:szCs w:val="22"/>
        </w:rPr>
        <w:t>0</w:t>
      </w:r>
      <w:r w:rsidR="00075A7D" w:rsidRPr="00AC172A">
        <w:rPr>
          <w:rFonts w:eastAsia="Malgun Gothic"/>
          <w:iCs/>
          <w:sz w:val="22"/>
          <w:szCs w:val="22"/>
        </w:rPr>
        <w:t>.</w:t>
      </w:r>
      <w:r w:rsidR="00075A7D" w:rsidRPr="00AC172A">
        <w:rPr>
          <w:rFonts w:eastAsia="Malgun Gothic" w:hint="eastAsia"/>
          <w:iCs/>
          <w:sz w:val="22"/>
          <w:szCs w:val="22"/>
        </w:rPr>
        <w:t>1</w:t>
      </w:r>
      <w:r w:rsidR="00075A7D" w:rsidRPr="00AC172A">
        <w:rPr>
          <w:rFonts w:eastAsia="Malgun Gothic"/>
          <w:iCs/>
          <w:sz w:val="22"/>
          <w:szCs w:val="22"/>
        </w:rPr>
        <w:t>.</w:t>
      </w:r>
      <w:r w:rsidR="00075A7D" w:rsidRPr="00AC172A">
        <w:rPr>
          <w:rFonts w:eastAsia="Malgun Gothic" w:hint="eastAsia"/>
          <w:iCs/>
          <w:sz w:val="22"/>
          <w:szCs w:val="22"/>
        </w:rPr>
        <w:t>0</w:t>
      </w:r>
      <w:r w:rsidR="00681213">
        <w:rPr>
          <w:rFonts w:eastAsia="Malgun Gothic"/>
          <w:iCs/>
          <w:sz w:val="22"/>
          <w:szCs w:val="22"/>
        </w:rPr>
        <w:t xml:space="preserve">), </w:t>
      </w:r>
      <w:r>
        <w:rPr>
          <w:rFonts w:eastAsia="Malgun Gothic" w:hint="eastAsia"/>
          <w:iCs/>
          <w:sz w:val="22"/>
          <w:szCs w:val="22"/>
        </w:rPr>
        <w:t>the agreements</w:t>
      </w:r>
      <w:r>
        <w:rPr>
          <w:rFonts w:eastAsia="Malgun Gothic"/>
          <w:iCs/>
          <w:sz w:val="22"/>
          <w:szCs w:val="22"/>
        </w:rPr>
        <w:t xml:space="preserve"> on</w:t>
      </w:r>
      <w:r>
        <w:rPr>
          <w:rFonts w:eastAsia="Malgun Gothic" w:hint="eastAsia"/>
          <w:iCs/>
          <w:sz w:val="22"/>
          <w:szCs w:val="22"/>
        </w:rPr>
        <w:t xml:space="preserve"> </w:t>
      </w:r>
      <w:r w:rsidR="00156D68">
        <w:rPr>
          <w:rFonts w:eastAsia="Malgun Gothic"/>
          <w:iCs/>
          <w:sz w:val="22"/>
          <w:szCs w:val="22"/>
        </w:rPr>
        <w:t xml:space="preserve">deployment scenarios </w:t>
      </w:r>
      <w:r w:rsidR="00075A7D">
        <w:rPr>
          <w:rFonts w:eastAsia="Malgun Gothic"/>
          <w:iCs/>
          <w:sz w:val="22"/>
          <w:szCs w:val="22"/>
        </w:rPr>
        <w:t xml:space="preserve">as well as the related attributes and simulation parameters </w:t>
      </w:r>
      <w:r w:rsidR="00156D68">
        <w:rPr>
          <w:rFonts w:eastAsia="Malgun Gothic"/>
          <w:iCs/>
          <w:sz w:val="22"/>
          <w:szCs w:val="22"/>
        </w:rPr>
        <w:t>are made for NR eV2X. In particular, the agreements on carrier frequencies</w:t>
      </w:r>
      <w:r w:rsidR="00075A7D">
        <w:rPr>
          <w:rFonts w:eastAsia="Malgun Gothic"/>
          <w:iCs/>
          <w:sz w:val="22"/>
          <w:szCs w:val="22"/>
        </w:rPr>
        <w:t xml:space="preserve">, </w:t>
      </w:r>
      <w:r w:rsidR="00C663DD">
        <w:rPr>
          <w:rFonts w:eastAsia="Malgun Gothic"/>
          <w:iCs/>
          <w:sz w:val="22"/>
          <w:szCs w:val="22"/>
        </w:rPr>
        <w:t xml:space="preserve">system bandwidth, </w:t>
      </w:r>
      <w:r w:rsidR="00075A7D">
        <w:rPr>
          <w:rFonts w:eastAsia="Malgun Gothic"/>
          <w:iCs/>
          <w:sz w:val="22"/>
          <w:szCs w:val="22"/>
        </w:rPr>
        <w:t>numbers of UE antenna elements, and channel models</w:t>
      </w:r>
      <w:r w:rsidR="00156D68">
        <w:rPr>
          <w:rFonts w:eastAsia="Malgun Gothic"/>
          <w:iCs/>
          <w:sz w:val="22"/>
          <w:szCs w:val="22"/>
        </w:rPr>
        <w:t xml:space="preserve"> are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7"/>
        <w:gridCol w:w="3468"/>
        <w:gridCol w:w="3468"/>
      </w:tblGrid>
      <w:tr w:rsidR="00075A7D" w14:paraId="0AFAB153" w14:textId="77777777" w:rsidTr="00075A7D">
        <w:tc>
          <w:tcPr>
            <w:tcW w:w="3467" w:type="dxa"/>
          </w:tcPr>
          <w:p w14:paraId="62974453" w14:textId="10A145DA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b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b/>
                <w:i/>
                <w:iCs/>
                <w:sz w:val="22"/>
                <w:szCs w:val="22"/>
              </w:rPr>
              <w:t>Parameters</w:t>
            </w:r>
          </w:p>
        </w:tc>
        <w:tc>
          <w:tcPr>
            <w:tcW w:w="3468" w:type="dxa"/>
          </w:tcPr>
          <w:p w14:paraId="60250376" w14:textId="7CD81C94" w:rsidR="00075A7D" w:rsidRPr="00396CB1" w:rsidRDefault="00075A7D" w:rsidP="00AC172A">
            <w:pPr>
              <w:pStyle w:val="BodyText"/>
              <w:spacing w:after="240"/>
              <w:rPr>
                <w:rFonts w:eastAsia="Malgun Gothic"/>
                <w:b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b/>
                <w:i/>
                <w:iCs/>
                <w:sz w:val="22"/>
                <w:szCs w:val="22"/>
              </w:rPr>
              <w:t>Urban grid for eV2X</w:t>
            </w:r>
          </w:p>
        </w:tc>
        <w:tc>
          <w:tcPr>
            <w:tcW w:w="3468" w:type="dxa"/>
          </w:tcPr>
          <w:p w14:paraId="0702A182" w14:textId="4EBBBB73" w:rsidR="00075A7D" w:rsidRPr="00396CB1" w:rsidRDefault="00075A7D" w:rsidP="00AC172A">
            <w:pPr>
              <w:pStyle w:val="BodyText"/>
              <w:spacing w:after="240"/>
              <w:rPr>
                <w:rFonts w:eastAsia="Malgun Gothic"/>
                <w:b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b/>
                <w:i/>
                <w:iCs/>
                <w:sz w:val="22"/>
                <w:szCs w:val="22"/>
              </w:rPr>
              <w:t>Highway for eV2X</w:t>
            </w:r>
          </w:p>
        </w:tc>
      </w:tr>
      <w:tr w:rsidR="00075A7D" w14:paraId="13AF0167" w14:textId="77777777" w:rsidTr="00075A7D">
        <w:tc>
          <w:tcPr>
            <w:tcW w:w="3467" w:type="dxa"/>
          </w:tcPr>
          <w:p w14:paraId="4E71805D" w14:textId="131318B3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Carrier frequency</w:t>
            </w:r>
          </w:p>
        </w:tc>
        <w:tc>
          <w:tcPr>
            <w:tcW w:w="3468" w:type="dxa"/>
          </w:tcPr>
          <w:p w14:paraId="46C21CFC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Macro only: Below 6 GHz (around 6 GHz)</w:t>
            </w:r>
          </w:p>
          <w:p w14:paraId="1FDED77A" w14:textId="4C3BB6E5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+ RSUs </w:t>
            </w:r>
          </w:p>
          <w:p w14:paraId="4C3AE3ED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1) For BS to RSU: Below 6 GHz (around 6 GHz) </w:t>
            </w:r>
          </w:p>
          <w:p w14:paraId="73564700" w14:textId="0A46E1AE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2) RSU to vehicles or among vehicles/pedestrians: below 6 GHz</w:t>
            </w:r>
          </w:p>
        </w:tc>
        <w:tc>
          <w:tcPr>
            <w:tcW w:w="3468" w:type="dxa"/>
          </w:tcPr>
          <w:p w14:paraId="76663728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Macro only: Below 6 GHz (around 6 GHz)</w:t>
            </w:r>
          </w:p>
          <w:p w14:paraId="4A5EE31B" w14:textId="756713F2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+ RSUs </w:t>
            </w:r>
          </w:p>
          <w:p w14:paraId="68977387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1) For BS to RSU: Below 6 GHz (around 6 GHz) </w:t>
            </w:r>
          </w:p>
          <w:p w14:paraId="4FEEB553" w14:textId="0EF10D6B" w:rsidR="00C663D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2) RSU to vehicles or among vehicles: below 6 GHz</w:t>
            </w:r>
          </w:p>
        </w:tc>
      </w:tr>
      <w:tr w:rsidR="00AC172A" w14:paraId="51FD5880" w14:textId="77777777" w:rsidTr="00075A7D">
        <w:tc>
          <w:tcPr>
            <w:tcW w:w="3467" w:type="dxa"/>
          </w:tcPr>
          <w:p w14:paraId="22EA9828" w14:textId="7F38FA0B" w:rsidR="00AC172A" w:rsidRPr="00396CB1" w:rsidRDefault="00AC172A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Aggregated system bandwidth</w:t>
            </w:r>
          </w:p>
        </w:tc>
        <w:tc>
          <w:tcPr>
            <w:tcW w:w="3468" w:type="dxa"/>
          </w:tcPr>
          <w:p w14:paraId="1E99EBBB" w14:textId="77777777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200 MHz (DL+UL)</w:t>
            </w:r>
          </w:p>
          <w:p w14:paraId="1CDBFA6B" w14:textId="11F53569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100 MHz (SL)</w:t>
            </w:r>
          </w:p>
        </w:tc>
        <w:tc>
          <w:tcPr>
            <w:tcW w:w="3468" w:type="dxa"/>
          </w:tcPr>
          <w:p w14:paraId="05050F3A" w14:textId="77777777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200 MHz (DL+UL)</w:t>
            </w:r>
          </w:p>
          <w:p w14:paraId="3E22A414" w14:textId="2E25CF01" w:rsidR="00AC172A" w:rsidRPr="00396CB1" w:rsidRDefault="00AC172A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Up to 100 MHz (SL)</w:t>
            </w:r>
          </w:p>
        </w:tc>
      </w:tr>
      <w:tr w:rsidR="00075A7D" w14:paraId="7DFCCAD5" w14:textId="77777777" w:rsidTr="00075A7D">
        <w:tc>
          <w:tcPr>
            <w:tcW w:w="3467" w:type="dxa"/>
          </w:tcPr>
          <w:p w14:paraId="3BD59480" w14:textId="5EA75069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Number of UE antenna elements</w:t>
            </w:r>
          </w:p>
        </w:tc>
        <w:tc>
          <w:tcPr>
            <w:tcW w:w="3468" w:type="dxa"/>
          </w:tcPr>
          <w:p w14:paraId="14720208" w14:textId="7DA7700D" w:rsidR="007519D2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Tx: Up to 8 Tx</w:t>
            </w:r>
          </w:p>
          <w:p w14:paraId="7AA284D5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Rx: Up to 8 Rx</w:t>
            </w:r>
          </w:p>
          <w:p w14:paraId="47CED863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Tx: Up to 8 Tx</w:t>
            </w:r>
          </w:p>
          <w:p w14:paraId="6550354A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Rx: Up to 8 Rx</w:t>
            </w:r>
          </w:p>
          <w:p w14:paraId="5119443A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Pedestrian/bicycle Tx: Up to 8 Tx</w:t>
            </w:r>
          </w:p>
          <w:p w14:paraId="0BAEC24D" w14:textId="515B57EF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Pedestrian/bicycle Rx: Up to 8 Rx</w:t>
            </w:r>
          </w:p>
        </w:tc>
        <w:tc>
          <w:tcPr>
            <w:tcW w:w="3468" w:type="dxa"/>
          </w:tcPr>
          <w:p w14:paraId="670571D7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Tx: Up to 8 Tx</w:t>
            </w:r>
          </w:p>
          <w:p w14:paraId="56ED3BB7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RSU Rx: Up to 8 Rx</w:t>
            </w:r>
          </w:p>
          <w:p w14:paraId="6618C9EC" w14:textId="77777777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Tx: Up to 8 Tx</w:t>
            </w:r>
          </w:p>
          <w:p w14:paraId="4A60C89B" w14:textId="600758E5" w:rsidR="00075A7D" w:rsidRPr="00396CB1" w:rsidRDefault="00075A7D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>Vehicle Rx: Up to 8 Rx</w:t>
            </w:r>
          </w:p>
        </w:tc>
      </w:tr>
      <w:tr w:rsidR="00075A7D" w14:paraId="6642180B" w14:textId="77777777" w:rsidTr="00075A7D">
        <w:tc>
          <w:tcPr>
            <w:tcW w:w="3467" w:type="dxa"/>
          </w:tcPr>
          <w:p w14:paraId="65FE3620" w14:textId="53C4ADA0" w:rsidR="00075A7D" w:rsidRPr="00396CB1" w:rsidRDefault="00075A7D" w:rsidP="00BA363D">
            <w:pPr>
              <w:pStyle w:val="BodyText"/>
              <w:spacing w:after="240"/>
              <w:jc w:val="both"/>
              <w:rPr>
                <w:rFonts w:eastAsia="Malgun Gothic"/>
                <w:i/>
                <w:iCs/>
                <w:sz w:val="22"/>
                <w:szCs w:val="22"/>
                <w:lang w:val="en-GB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3468" w:type="dxa"/>
          </w:tcPr>
          <w:p w14:paraId="646F6747" w14:textId="1B82A33A" w:rsidR="00075A7D" w:rsidRPr="00396CB1" w:rsidRDefault="00BD1207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to/from vehicle/pedestrian UE : 3D UMa 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Between vehicle/pedestrian UE: V2X Channel model in TR36.885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RSU to/from vehicle/pedestrian UE : V2X Channel model in TR36.885</w:t>
            </w:r>
          </w:p>
        </w:tc>
        <w:tc>
          <w:tcPr>
            <w:tcW w:w="3468" w:type="dxa"/>
          </w:tcPr>
          <w:p w14:paraId="20DA0016" w14:textId="7DBCAF53" w:rsidR="00075A7D" w:rsidRPr="00396CB1" w:rsidRDefault="00BD1207" w:rsidP="00396CB1">
            <w:pPr>
              <w:pStyle w:val="BodyText"/>
              <w:spacing w:after="240"/>
              <w:rPr>
                <w:rFonts w:eastAsia="Malgun Gothic"/>
                <w:i/>
                <w:iCs/>
                <w:sz w:val="22"/>
                <w:szCs w:val="22"/>
              </w:rPr>
            </w:pPr>
            <w:r w:rsidRPr="00396CB1">
              <w:rPr>
                <w:rFonts w:eastAsia="Malgun Gothic"/>
                <w:i/>
                <w:iCs/>
                <w:sz w:val="22"/>
                <w:szCs w:val="22"/>
              </w:rPr>
              <w:t xml:space="preserve">Macro to/from vehicle/pedestrian UE: 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 xml:space="preserve">3D UMa for 500m ISD 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3D RMa for 1732m ISD (2D RMa may be used until 3D RMa is complete)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Between vehicle/pedestrian UE: V2X Channel model in TR36.885</w:t>
            </w:r>
            <w:r w:rsidRPr="00396CB1">
              <w:rPr>
                <w:rFonts w:eastAsia="Malgun Gothic"/>
                <w:i/>
                <w:iCs/>
                <w:sz w:val="22"/>
                <w:szCs w:val="22"/>
              </w:rPr>
              <w:br/>
              <w:t>RSU to/from vehicle/pedestrian UE : V2X Channel model in TR36.885</w:t>
            </w:r>
          </w:p>
        </w:tc>
      </w:tr>
    </w:tbl>
    <w:p w14:paraId="5FD04BD1" w14:textId="77777777" w:rsidR="00075A7D" w:rsidRDefault="00075A7D" w:rsidP="00BA363D">
      <w:pPr>
        <w:pStyle w:val="BodyText"/>
        <w:spacing w:after="240"/>
        <w:jc w:val="both"/>
        <w:rPr>
          <w:rFonts w:eastAsia="Malgun Gothic"/>
          <w:iCs/>
          <w:sz w:val="22"/>
          <w:szCs w:val="22"/>
        </w:rPr>
      </w:pPr>
    </w:p>
    <w:p w14:paraId="48910811" w14:textId="02BC1D36" w:rsidR="00667B19" w:rsidRPr="00396CB1" w:rsidRDefault="00AC172A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2"/>
          <w:szCs w:val="22"/>
        </w:rPr>
      </w:pPr>
      <w:r w:rsidRPr="00536402">
        <w:rPr>
          <w:rFonts w:eastAsia="Malgun Gothic"/>
          <w:iCs/>
          <w:sz w:val="22"/>
          <w:szCs w:val="22"/>
        </w:rPr>
        <w:t xml:space="preserve">Moreover, </w:t>
      </w:r>
      <w:r w:rsidR="00B456D7" w:rsidRPr="00536402">
        <w:rPr>
          <w:rFonts w:eastAsia="Malgun Gothic"/>
          <w:iCs/>
          <w:sz w:val="22"/>
          <w:szCs w:val="22"/>
        </w:rPr>
        <w:t xml:space="preserve">as agreed in </w:t>
      </w:r>
      <w:r w:rsidR="00B456D7" w:rsidRPr="00396CB1">
        <w:rPr>
          <w:rFonts w:asciiTheme="minorHAnsi" w:hAnsiTheme="minorHAnsi" w:cstheme="minorHAnsi"/>
          <w:spacing w:val="2"/>
          <w:sz w:val="22"/>
          <w:szCs w:val="22"/>
        </w:rPr>
        <w:t>3GPP TR 22.</w:t>
      </w:r>
      <w:r w:rsidR="00B4092D">
        <w:rPr>
          <w:rFonts w:asciiTheme="minorHAnsi" w:hAnsiTheme="minorHAnsi" w:cstheme="minorHAnsi"/>
          <w:spacing w:val="2"/>
          <w:sz w:val="22"/>
          <w:szCs w:val="22"/>
        </w:rPr>
        <w:t>886</w:t>
      </w:r>
      <w:r w:rsidR="00B4092D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B456D7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[3], 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</w:rPr>
        <w:t>several</w:t>
      </w:r>
      <w:r w:rsidR="00B456D7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new eV2X use cases require very high data, e.g., to enable collective perception, 3GPP should support peak data rate of [1Gbps] for a single UE for a short period of time.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Due to the limited bandwidth, this high data rate is hard to achieve within the spectrum below 6GHz. </w:t>
      </w:r>
      <w:r w:rsidR="00667B19" w:rsidRPr="00396CB1">
        <w:rPr>
          <w:rFonts w:asciiTheme="minorHAnsi" w:hAnsiTheme="minorHAnsi" w:cstheme="minorHAnsi"/>
          <w:spacing w:val="2"/>
          <w:sz w:val="22"/>
          <w:szCs w:val="22"/>
        </w:rPr>
        <w:t>On the other hand, huge amount of spectrum is available at above 6 GHz frequencies, which can be leverage</w:t>
      </w:r>
      <w:r w:rsidR="00366C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="00667B19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to provide </w:t>
      </w:r>
      <w:r w:rsidR="00667B19" w:rsidRPr="00396CB1">
        <w:rPr>
          <w:rFonts w:asciiTheme="minorHAnsi" w:hAnsiTheme="minorHAnsi" w:cstheme="minorHAnsi"/>
          <w:spacing w:val="2"/>
          <w:sz w:val="22"/>
          <w:szCs w:val="22"/>
        </w:rPr>
        <w:lastRenderedPageBreak/>
        <w:t>ultra high dates. Hence, it i</w:t>
      </w:r>
      <w:r w:rsidR="00393438" w:rsidRPr="00396CB1">
        <w:rPr>
          <w:rFonts w:asciiTheme="minorHAnsi" w:hAnsiTheme="minorHAnsi" w:cstheme="minorHAnsi"/>
          <w:spacing w:val="2"/>
          <w:sz w:val="22"/>
          <w:szCs w:val="22"/>
        </w:rPr>
        <w:t>s worthwhile to also consider the deployment scenario of NR eV2X at high frequency, i.e., above 6 GHz.</w:t>
      </w:r>
    </w:p>
    <w:p w14:paraId="0AB65677" w14:textId="198C2755" w:rsidR="00CE4350" w:rsidRDefault="00667B19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2"/>
          <w:szCs w:val="22"/>
        </w:rPr>
      </w:pPr>
      <w:r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However, </w:t>
      </w:r>
      <w:r w:rsidR="00DA6D5E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channel characteristics and communication properties at such high frequency differ very much from the corresponding attributes at frequencies below 6GHz. In this paper, we 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will </w:t>
      </w:r>
      <w:r w:rsidR="00DA6D5E" w:rsidRPr="00396CB1">
        <w:rPr>
          <w:rFonts w:asciiTheme="minorHAnsi" w:hAnsiTheme="minorHAnsi" w:cstheme="minorHAnsi"/>
          <w:spacing w:val="2"/>
          <w:sz w:val="22"/>
          <w:szCs w:val="22"/>
        </w:rPr>
        <w:t>discuss</w:t>
      </w:r>
      <w:r w:rsidR="00294774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a </w:t>
      </w:r>
      <w:r w:rsidR="00294774" w:rsidRPr="00396CB1">
        <w:rPr>
          <w:rFonts w:asciiTheme="minorHAnsi" w:hAnsiTheme="minorHAnsi" w:cstheme="minorHAnsi"/>
          <w:spacing w:val="2"/>
          <w:sz w:val="22"/>
          <w:szCs w:val="22"/>
        </w:rPr>
        <w:t>promising spectrum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 allocation</w:t>
      </w:r>
      <w:r w:rsidR="00294774" w:rsidRPr="00396CB1">
        <w:rPr>
          <w:rFonts w:asciiTheme="minorHAnsi" w:hAnsiTheme="minorHAnsi" w:cstheme="minorHAnsi"/>
          <w:spacing w:val="2"/>
          <w:sz w:val="22"/>
          <w:szCs w:val="22"/>
        </w:rPr>
        <w:t xml:space="preserve">, i.e, 1GHz bandwidth at 63 GHz, and </w:t>
      </w:r>
      <w:r w:rsidR="00CE4350">
        <w:rPr>
          <w:rFonts w:asciiTheme="minorHAnsi" w:hAnsiTheme="minorHAnsi" w:cstheme="minorHAnsi"/>
          <w:spacing w:val="2"/>
          <w:sz w:val="22"/>
          <w:szCs w:val="22"/>
        </w:rPr>
        <w:t>some simulation scenarios including antenna deployment and channel model when operating V2X at these frequencies.</w:t>
      </w:r>
    </w:p>
    <w:p w14:paraId="19B7B662" w14:textId="6049DA13" w:rsidR="00294774" w:rsidRDefault="00294774" w:rsidP="00294774">
      <w:pPr>
        <w:pStyle w:val="Heading1"/>
      </w:pPr>
      <w:r>
        <w:t>1GHz spectrum at 63 GHz</w:t>
      </w:r>
    </w:p>
    <w:p w14:paraId="54285875" w14:textId="0699C41B" w:rsidR="006B1D3C" w:rsidRPr="00396CB1" w:rsidRDefault="00294774" w:rsidP="00BA363D">
      <w:pPr>
        <w:pStyle w:val="BodyText"/>
        <w:spacing w:after="240"/>
        <w:jc w:val="both"/>
        <w:rPr>
          <w:rFonts w:asciiTheme="minorHAnsi" w:hAnsiTheme="minorHAnsi" w:cstheme="minorHAnsi"/>
          <w:spacing w:val="2"/>
          <w:sz w:val="22"/>
          <w:szCs w:val="22"/>
          <w:lang w:val="en-GB"/>
        </w:rPr>
      </w:pPr>
      <w:r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The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 European Commission has allocated 1GHz of spectrum at 63GHz, i.e., 63GHz-64GHz, for ITS applications</w:t>
      </w:r>
      <w:r w:rsidR="00825919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 [4]</w:t>
      </w:r>
      <w:r w:rsidR="006B1D3C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.</w:t>
      </w:r>
      <w:r w:rsidR="00E915EC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 </w:t>
      </w:r>
      <w:r w:rsidR="00AC1909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Also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, it is specified in [4] that the </w:t>
      </w:r>
      <w:r w:rsidR="00CE4350">
        <w:rPr>
          <w:rFonts w:asciiTheme="minorHAnsi" w:hAnsiTheme="minorHAnsi" w:cstheme="minorHAnsi"/>
          <w:spacing w:val="2"/>
          <w:sz w:val="22"/>
          <w:szCs w:val="22"/>
          <w:lang w:val="en-GB"/>
        </w:rPr>
        <w:t xml:space="preserve">maximum total </w:t>
      </w:r>
      <w:r w:rsidR="00C51FE6" w:rsidRPr="00396CB1">
        <w:rPr>
          <w:rFonts w:asciiTheme="minorHAnsi" w:hAnsiTheme="minorHAnsi" w:cstheme="minorHAnsi"/>
          <w:spacing w:val="2"/>
          <w:sz w:val="22"/>
          <w:szCs w:val="22"/>
          <w:lang w:val="en-GB"/>
        </w:rPr>
        <w:t>Tx power limitation at these frequencies is 40 dBm e.i.r.p.. We think this spectrum is a promising candidate for NR eV2X.</w:t>
      </w:r>
    </w:p>
    <w:p w14:paraId="432555D2" w14:textId="77777777" w:rsidR="00396CB1" w:rsidRDefault="00656473" w:rsidP="00BA363D">
      <w:pPr>
        <w:pStyle w:val="BodyText"/>
        <w:spacing w:after="240"/>
        <w:jc w:val="both"/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</w:pP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Proposal 1: </w:t>
      </w:r>
    </w:p>
    <w:p w14:paraId="5A5E5F7A" w14:textId="6197E17A" w:rsidR="00156D68" w:rsidRPr="00396CB1" w:rsidRDefault="00656473" w:rsidP="00396CB1">
      <w:pPr>
        <w:pStyle w:val="BodyText"/>
        <w:numPr>
          <w:ilvl w:val="0"/>
          <w:numId w:val="33"/>
        </w:numPr>
        <w:spacing w:after="240"/>
        <w:jc w:val="both"/>
        <w:rPr>
          <w:rFonts w:eastAsia="Malgun Gothic"/>
          <w:iCs/>
          <w:sz w:val="22"/>
          <w:szCs w:val="22"/>
        </w:rPr>
      </w:pP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Add 63GHz carrier frequency with 1GHz bandwidth (63-64 GHz) for UE-UE and UE-RSU, </w:t>
      </w:r>
      <w:r w:rsidR="00E82B29"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on condition of satisfying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 the </w:t>
      </w:r>
      <w:r w:rsidR="00CE4350">
        <w:rPr>
          <w:rFonts w:asciiTheme="minorHAnsi" w:hAnsiTheme="minorHAnsi" w:cstheme="minorHAnsi"/>
          <w:b/>
          <w:i/>
          <w:sz w:val="22"/>
          <w:szCs w:val="22"/>
        </w:rPr>
        <w:t xml:space="preserve">maximum total 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Tx power limitation, i.e., </w:t>
      </w:r>
      <w:r w:rsidR="00583B4A"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4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0 dBm e.i.r.p..</w:t>
      </w:r>
    </w:p>
    <w:p w14:paraId="1AB1E9CD" w14:textId="77777777" w:rsidR="00396CB1" w:rsidRPr="00536402" w:rsidRDefault="00396CB1" w:rsidP="00396CB1">
      <w:pPr>
        <w:pStyle w:val="BodyText"/>
        <w:spacing w:after="240"/>
        <w:ind w:left="720"/>
        <w:jc w:val="both"/>
        <w:rPr>
          <w:rFonts w:eastAsia="Malgun Gothic"/>
          <w:iCs/>
          <w:sz w:val="22"/>
          <w:szCs w:val="22"/>
        </w:rPr>
      </w:pPr>
    </w:p>
    <w:p w14:paraId="11AE70A6" w14:textId="2B43C1E3" w:rsidR="006924FD" w:rsidRDefault="00CE4350">
      <w:pPr>
        <w:pStyle w:val="Heading1"/>
      </w:pPr>
      <w:r>
        <w:t>Discussions on simulation scenarios</w:t>
      </w:r>
      <w:r w:rsidR="005B001B">
        <w:t xml:space="preserve"> at 63GHz</w:t>
      </w:r>
    </w:p>
    <w:p w14:paraId="4E7DF792" w14:textId="0052AE8C" w:rsidR="00C66A54" w:rsidRPr="00396CB1" w:rsidRDefault="00C66A54" w:rsidP="00396CB1">
      <w:pPr>
        <w:rPr>
          <w:rFonts w:eastAsia="Malgun Gothic"/>
          <w:iCs/>
          <w:sz w:val="22"/>
          <w:szCs w:val="22"/>
          <w:lang w:val="en-US"/>
        </w:rPr>
      </w:pPr>
      <w:r w:rsidRPr="00396CB1">
        <w:rPr>
          <w:rFonts w:eastAsia="Malgun Gothic"/>
          <w:iCs/>
          <w:sz w:val="22"/>
          <w:szCs w:val="22"/>
          <w:lang w:val="en-US"/>
        </w:rPr>
        <w:t xml:space="preserve">The appealing 1GHz bandwidth (63-64 GHz) brings both opportunites and challenges to NR eV2X design. Moreover, </w:t>
      </w:r>
      <w:r w:rsidR="00091E0B" w:rsidRPr="00396CB1">
        <w:rPr>
          <w:rFonts w:eastAsia="Malgun Gothic"/>
          <w:iCs/>
          <w:sz w:val="22"/>
          <w:szCs w:val="22"/>
          <w:lang w:val="en-US"/>
        </w:rPr>
        <w:t xml:space="preserve">the new </w:t>
      </w:r>
      <w:r w:rsidR="00CE4350" w:rsidRPr="00396CB1">
        <w:rPr>
          <w:rFonts w:eastAsia="Malgun Gothic"/>
          <w:iCs/>
          <w:sz w:val="22"/>
          <w:szCs w:val="22"/>
          <w:lang w:val="en-US"/>
        </w:rPr>
        <w:t>carrier frequency requires to revisit the deployment scenarios and simulation parameters as well.</w:t>
      </w:r>
      <w:r w:rsidR="00DB12D3">
        <w:rPr>
          <w:rFonts w:eastAsia="Malgun Gothic"/>
          <w:iCs/>
          <w:sz w:val="22"/>
          <w:szCs w:val="22"/>
          <w:lang w:val="en-US"/>
        </w:rPr>
        <w:t xml:space="preserve"> </w:t>
      </w:r>
      <w:r w:rsidR="00091E0B" w:rsidRPr="00396CB1">
        <w:rPr>
          <w:rFonts w:eastAsia="Malgun Gothic"/>
          <w:iCs/>
          <w:sz w:val="22"/>
          <w:szCs w:val="22"/>
          <w:lang w:val="en-US"/>
        </w:rPr>
        <w:t>Now we will discuss</w:t>
      </w:r>
      <w:r w:rsidR="007421CB" w:rsidRPr="00396CB1">
        <w:rPr>
          <w:rFonts w:eastAsia="Malgun Gothic"/>
          <w:iCs/>
          <w:sz w:val="22"/>
          <w:szCs w:val="22"/>
          <w:lang w:val="en-US"/>
        </w:rPr>
        <w:t xml:space="preserve"> </w:t>
      </w:r>
      <w:r w:rsidR="00DB12D3">
        <w:rPr>
          <w:rFonts w:eastAsia="Malgun Gothic"/>
          <w:iCs/>
          <w:sz w:val="22"/>
          <w:szCs w:val="22"/>
          <w:lang w:val="en-US"/>
        </w:rPr>
        <w:t>two</w:t>
      </w:r>
      <w:r w:rsidR="00091E0B" w:rsidRPr="00396CB1">
        <w:rPr>
          <w:rFonts w:eastAsia="Malgun Gothic"/>
          <w:iCs/>
          <w:sz w:val="22"/>
          <w:szCs w:val="22"/>
          <w:lang w:val="en-US"/>
        </w:rPr>
        <w:t xml:space="preserve"> important aspects in this regard.</w:t>
      </w:r>
    </w:p>
    <w:p w14:paraId="248F5513" w14:textId="77777777" w:rsidR="00206B95" w:rsidRDefault="00206B95" w:rsidP="00206B95">
      <w:pPr>
        <w:pStyle w:val="Heading2"/>
      </w:pPr>
      <w:r>
        <w:t>Antenna deployment</w:t>
      </w:r>
    </w:p>
    <w:p w14:paraId="54B768CA" w14:textId="69E46E42" w:rsidR="00091E0B" w:rsidRPr="00396CB1" w:rsidRDefault="007421CB" w:rsidP="00396CB1">
      <w:pPr>
        <w:rPr>
          <w:rFonts w:eastAsia="Malgun Gothic"/>
          <w:iCs/>
          <w:sz w:val="22"/>
          <w:szCs w:val="22"/>
        </w:rPr>
      </w:pPr>
      <w:r w:rsidRPr="00396CB1">
        <w:rPr>
          <w:sz w:val="22"/>
          <w:szCs w:val="22"/>
        </w:rPr>
        <w:t>Currently, at below 6GHz, the number of antenna elements is up to 8 at a vehicle UE and a UE-type RSU.</w:t>
      </w:r>
      <w:r w:rsidR="00362390" w:rsidRPr="00396CB1">
        <w:rPr>
          <w:sz w:val="22"/>
          <w:szCs w:val="22"/>
        </w:rPr>
        <w:t xml:space="preserve">  In principle, when move to higher frequencies, the smaller wavelengths allow implementation of a larger number of antenna elements in radio chips. For instance</w:t>
      </w:r>
      <w:r w:rsidR="0008472E" w:rsidRPr="00396CB1">
        <w:rPr>
          <w:sz w:val="22"/>
          <w:szCs w:val="22"/>
        </w:rPr>
        <w:t xml:space="preserve">, it has been agreed in </w:t>
      </w:r>
      <w:r w:rsidR="0008472E" w:rsidRPr="00455988">
        <w:rPr>
          <w:rFonts w:eastAsia="Malgun Gothic"/>
          <w:iCs/>
          <w:sz w:val="22"/>
          <w:szCs w:val="22"/>
        </w:rPr>
        <w:t>3GPP TR 38.913 (v0.4.0) [1]</w:t>
      </w:r>
      <w:r w:rsidR="0008472E" w:rsidRPr="00CE4350">
        <w:rPr>
          <w:rFonts w:eastAsia="Malgun Gothic"/>
          <w:iCs/>
          <w:sz w:val="22"/>
          <w:szCs w:val="22"/>
        </w:rPr>
        <w:t xml:space="preserve"> that, for an indoor hotspot scenario, the </w:t>
      </w:r>
      <w:r w:rsidR="0008472E" w:rsidRPr="00396CB1">
        <w:rPr>
          <w:rFonts w:eastAsia="Malgun Gothic"/>
          <w:iCs/>
          <w:sz w:val="22"/>
          <w:szCs w:val="22"/>
        </w:rPr>
        <w:t>number of UE antenna elements is up to 32 around 70 GHz. Therefore, for a vehicle UE or a UE-type RSU that has large physical size, we think the maximum number of antenna elements should be at least 32.</w:t>
      </w:r>
      <w:r w:rsidR="00FB560E">
        <w:rPr>
          <w:rFonts w:eastAsia="Malgun Gothic"/>
          <w:iCs/>
          <w:sz w:val="22"/>
          <w:szCs w:val="22"/>
        </w:rPr>
        <w:t xml:space="preserve"> Moreover, we have discussed in our company contribution [5] the distributions of antenna elements on a vehicle UE and on a UE-type RSU. As proposed in [5], there can be multiple antenna arrays at a UE.</w:t>
      </w:r>
    </w:p>
    <w:p w14:paraId="3CC3EA0D" w14:textId="77777777" w:rsidR="00396CB1" w:rsidRDefault="0008472E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396CB1">
        <w:rPr>
          <w:rFonts w:asciiTheme="minorHAnsi" w:hAnsiTheme="minorHAnsi" w:cstheme="minorHAnsi"/>
          <w:b/>
          <w:i/>
          <w:sz w:val="22"/>
          <w:szCs w:val="22"/>
        </w:rPr>
        <w:t xml:space="preserve">Proposal 2: </w:t>
      </w:r>
    </w:p>
    <w:p w14:paraId="36E5DA0A" w14:textId="69B70CED" w:rsidR="00396CB1" w:rsidRPr="00396CB1" w:rsidRDefault="0008472E" w:rsidP="00396CB1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i/>
        </w:rPr>
      </w:pPr>
      <w:r w:rsidRPr="00396CB1">
        <w:rPr>
          <w:rFonts w:asciiTheme="minorHAnsi" w:hAnsiTheme="minorHAnsi" w:cstheme="minorHAnsi"/>
          <w:b/>
          <w:i/>
        </w:rPr>
        <w:t>For 63GHz carrier frequenc</w:t>
      </w:r>
      <w:r w:rsidR="0083157C">
        <w:rPr>
          <w:rFonts w:asciiTheme="minorHAnsi" w:hAnsiTheme="minorHAnsi" w:cstheme="minorHAnsi"/>
          <w:b/>
          <w:i/>
        </w:rPr>
        <w:t>y</w:t>
      </w:r>
      <w:r w:rsidRPr="00396CB1">
        <w:rPr>
          <w:rFonts w:asciiTheme="minorHAnsi" w:hAnsiTheme="minorHAnsi" w:cstheme="minorHAnsi"/>
          <w:b/>
          <w:i/>
        </w:rPr>
        <w:t xml:space="preserve">, </w:t>
      </w:r>
      <w:r w:rsidR="0083157C">
        <w:rPr>
          <w:rFonts w:asciiTheme="minorHAnsi" w:hAnsiTheme="minorHAnsi" w:cstheme="minorHAnsi"/>
          <w:b/>
          <w:i/>
        </w:rPr>
        <w:t>consider 32</w:t>
      </w:r>
      <w:r w:rsidRPr="00396CB1">
        <w:rPr>
          <w:rFonts w:asciiTheme="minorHAnsi" w:hAnsiTheme="minorHAnsi" w:cstheme="minorHAnsi"/>
          <w:b/>
          <w:i/>
        </w:rPr>
        <w:t xml:space="preserve"> antenna elements at a vehicle UE</w:t>
      </w:r>
      <w:r w:rsidR="0083157C">
        <w:rPr>
          <w:rFonts w:asciiTheme="minorHAnsi" w:hAnsiTheme="minorHAnsi" w:cstheme="minorHAnsi"/>
          <w:b/>
          <w:i/>
        </w:rPr>
        <w:t xml:space="preserve"> and a UE-type RSU</w:t>
      </w:r>
      <w:r w:rsidRPr="00396CB1">
        <w:rPr>
          <w:rFonts w:asciiTheme="minorHAnsi" w:hAnsiTheme="minorHAnsi" w:cstheme="minorHAnsi"/>
          <w:b/>
          <w:i/>
        </w:rPr>
        <w:t>.</w:t>
      </w:r>
    </w:p>
    <w:p w14:paraId="1E2B7AF3" w14:textId="3C48C854" w:rsidR="00FB560E" w:rsidRPr="00396CB1" w:rsidRDefault="0083157C" w:rsidP="00396CB1">
      <w:pPr>
        <w:pStyle w:val="ListParagraph"/>
        <w:numPr>
          <w:ilvl w:val="1"/>
          <w:numId w:val="32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FFS whether 32 </w:t>
      </w:r>
      <w:r w:rsidR="00FB560E" w:rsidRPr="00396CB1">
        <w:rPr>
          <w:rFonts w:asciiTheme="minorHAnsi" w:hAnsiTheme="minorHAnsi" w:cstheme="minorHAnsi"/>
          <w:b/>
          <w:i/>
        </w:rPr>
        <w:t xml:space="preserve">antenna elements </w:t>
      </w:r>
      <w:r>
        <w:rPr>
          <w:rFonts w:asciiTheme="minorHAnsi" w:hAnsiTheme="minorHAnsi" w:cstheme="minorHAnsi"/>
          <w:b/>
          <w:i/>
        </w:rPr>
        <w:t>are used for</w:t>
      </w:r>
      <w:r w:rsidR="00FB560E" w:rsidRPr="00396CB1">
        <w:rPr>
          <w:rFonts w:asciiTheme="minorHAnsi" w:hAnsiTheme="minorHAnsi" w:cstheme="minorHAnsi"/>
          <w:b/>
          <w:i/>
        </w:rPr>
        <w:t xml:space="preserve"> each antenna array or </w:t>
      </w:r>
      <w:r>
        <w:rPr>
          <w:rFonts w:asciiTheme="minorHAnsi" w:hAnsiTheme="minorHAnsi" w:cstheme="minorHAnsi"/>
          <w:b/>
          <w:i/>
        </w:rPr>
        <w:t xml:space="preserve">whether they are distributed over </w:t>
      </w:r>
      <w:r w:rsidR="00FB560E" w:rsidRPr="00396CB1">
        <w:rPr>
          <w:rFonts w:asciiTheme="minorHAnsi" w:hAnsiTheme="minorHAnsi" w:cstheme="minorHAnsi"/>
          <w:b/>
          <w:i/>
        </w:rPr>
        <w:t>all the antenna arrays.</w:t>
      </w:r>
    </w:p>
    <w:p w14:paraId="6655148E" w14:textId="77777777" w:rsidR="00FB560E" w:rsidRPr="00396CB1" w:rsidRDefault="00FB560E" w:rsidP="00396CB1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382E1A6C" w14:textId="21FC2D18" w:rsidR="00206B95" w:rsidRDefault="00206B95" w:rsidP="00396CB1">
      <w:pPr>
        <w:pStyle w:val="Heading2"/>
      </w:pPr>
      <w:r>
        <w:t>Channel model</w:t>
      </w:r>
    </w:p>
    <w:p w14:paraId="6EEF1A66" w14:textId="05B95359" w:rsidR="003267C3" w:rsidRPr="00396CB1" w:rsidRDefault="00BE212C" w:rsidP="00396CB1">
      <w:pPr>
        <w:rPr>
          <w:sz w:val="22"/>
          <w:szCs w:val="22"/>
        </w:rPr>
      </w:pPr>
      <w:r w:rsidRPr="00396CB1">
        <w:rPr>
          <w:sz w:val="22"/>
          <w:szCs w:val="22"/>
        </w:rPr>
        <w:t>At 63GHz carrier frequency, channel characteristics differ a lot compared to the frequencies below 6GHz, as listed below</w:t>
      </w:r>
      <w:r w:rsidR="00206B95" w:rsidRPr="00396CB1">
        <w:rPr>
          <w:sz w:val="22"/>
          <w:szCs w:val="22"/>
        </w:rPr>
        <w:t>.</w:t>
      </w:r>
    </w:p>
    <w:p w14:paraId="39CFEF34" w14:textId="45774FE1" w:rsidR="00BE212C" w:rsidRPr="00396CB1" w:rsidRDefault="00BE212C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High path loss, which comes from the Friis free space path loss formula</w:t>
      </w:r>
      <w:r w:rsidR="00206B95" w:rsidRPr="00396CB1">
        <w:rPr>
          <w:rFonts w:ascii="Times New Roman" w:hAnsi="Times New Roman" w:cs="Times New Roman"/>
          <w:lang w:val="en-GB" w:eastAsia="en-US"/>
        </w:rPr>
        <w:t>.</w:t>
      </w:r>
    </w:p>
    <w:p w14:paraId="2A5485E5" w14:textId="0D404182" w:rsidR="00BE212C" w:rsidRPr="00396CB1" w:rsidRDefault="00BE212C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 xml:space="preserve">Severe effects of blockage, which is due to the poor diffraction capability and high penetration loss at </w:t>
      </w:r>
      <w:r w:rsidR="00206B95" w:rsidRPr="00396CB1">
        <w:rPr>
          <w:rFonts w:ascii="Times New Roman" w:hAnsi="Times New Roman" w:cs="Times New Roman"/>
          <w:lang w:val="en-GB" w:eastAsia="en-US"/>
        </w:rPr>
        <w:t>high carrier frequency.</w:t>
      </w:r>
    </w:p>
    <w:p w14:paraId="751DD8BD" w14:textId="4DEB9FB3" w:rsidR="00206B95" w:rsidRPr="00396CB1" w:rsidRDefault="00206B95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Non-negligible weather and atmospheric effects such as oxygen absorption.</w:t>
      </w:r>
    </w:p>
    <w:p w14:paraId="635A6F7D" w14:textId="3D03739F" w:rsidR="00206B95" w:rsidRPr="00396CB1" w:rsidRDefault="00206B95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Incresed Doppler shift effects as carrier frequency increases.</w:t>
      </w:r>
    </w:p>
    <w:p w14:paraId="39C7C019" w14:textId="5374A5A4" w:rsidR="00206B95" w:rsidRPr="00396CB1" w:rsidRDefault="00206B95" w:rsidP="00396CB1">
      <w:pPr>
        <w:pStyle w:val="ListParagraph"/>
        <w:numPr>
          <w:ilvl w:val="0"/>
          <w:numId w:val="26"/>
        </w:numPr>
        <w:rPr>
          <w:rFonts w:ascii="Times New Roman" w:hAnsi="Times New Roman"/>
        </w:rPr>
      </w:pPr>
      <w:r w:rsidRPr="00396CB1">
        <w:rPr>
          <w:rFonts w:ascii="Times New Roman" w:hAnsi="Times New Roman" w:cs="Times New Roman"/>
          <w:lang w:val="en-GB" w:eastAsia="en-US"/>
        </w:rPr>
        <w:t>Possibly reduced delay spread by directional transmissions.</w:t>
      </w:r>
    </w:p>
    <w:p w14:paraId="23142D16" w14:textId="77777777" w:rsidR="007470F9" w:rsidRPr="00396CB1" w:rsidRDefault="007470F9" w:rsidP="00396CB1">
      <w:pPr>
        <w:pStyle w:val="ListParagraph"/>
        <w:rPr>
          <w:rFonts w:ascii="Times New Roman" w:hAnsi="Times New Roman"/>
        </w:rPr>
      </w:pPr>
    </w:p>
    <w:p w14:paraId="1551A4CA" w14:textId="4D370357" w:rsidR="00206B95" w:rsidRPr="00396CB1" w:rsidRDefault="00206B95" w:rsidP="00396CB1">
      <w:pPr>
        <w:rPr>
          <w:rFonts w:eastAsia="Malgun Gothic"/>
          <w:sz w:val="22"/>
          <w:szCs w:val="22"/>
        </w:rPr>
      </w:pPr>
      <w:r w:rsidRPr="00396CB1">
        <w:rPr>
          <w:sz w:val="22"/>
          <w:szCs w:val="22"/>
        </w:rPr>
        <w:t xml:space="preserve">Therefore, the UE-UE and UE-RSU channel models agreed in 3GPP </w:t>
      </w:r>
      <w:r w:rsidRPr="00396CB1">
        <w:rPr>
          <w:rFonts w:eastAsia="Malgun Gothic"/>
          <w:sz w:val="22"/>
          <w:szCs w:val="22"/>
        </w:rPr>
        <w:t>TR</w:t>
      </w:r>
      <w:r w:rsidRPr="00396CB1">
        <w:rPr>
          <w:sz w:val="22"/>
          <w:szCs w:val="22"/>
          <w:lang w:eastAsia="zh-CN"/>
        </w:rPr>
        <w:t xml:space="preserve"> </w:t>
      </w:r>
      <w:r w:rsidRPr="00396CB1">
        <w:rPr>
          <w:rFonts w:eastAsia="Malgun Gothic"/>
          <w:sz w:val="22"/>
          <w:szCs w:val="22"/>
        </w:rPr>
        <w:t>36.885</w:t>
      </w:r>
      <w:r w:rsidR="007470F9" w:rsidRPr="00396CB1">
        <w:rPr>
          <w:rFonts w:eastAsia="Malgun Gothic"/>
          <w:sz w:val="22"/>
          <w:szCs w:val="22"/>
        </w:rPr>
        <w:t xml:space="preserve"> [</w:t>
      </w:r>
      <w:r w:rsidR="00FB560E">
        <w:rPr>
          <w:rFonts w:eastAsia="Malgun Gothic"/>
          <w:sz w:val="22"/>
          <w:szCs w:val="22"/>
        </w:rPr>
        <w:t>6</w:t>
      </w:r>
      <w:r w:rsidR="007470F9" w:rsidRPr="00396CB1">
        <w:rPr>
          <w:rFonts w:eastAsia="Malgun Gothic"/>
          <w:sz w:val="22"/>
          <w:szCs w:val="22"/>
        </w:rPr>
        <w:t>]</w:t>
      </w:r>
      <w:r w:rsidRPr="00396CB1">
        <w:rPr>
          <w:rFonts w:eastAsia="Malgun Gothic"/>
          <w:sz w:val="22"/>
          <w:szCs w:val="22"/>
        </w:rPr>
        <w:t xml:space="preserve"> for </w:t>
      </w:r>
      <w:r w:rsidR="007470F9" w:rsidRPr="00396CB1">
        <w:rPr>
          <w:rFonts w:eastAsia="Malgun Gothic"/>
          <w:sz w:val="22"/>
          <w:szCs w:val="22"/>
        </w:rPr>
        <w:t>frequencies below 6GHz should be modified before applied to 63GHz. More discussions regarding channel model for NR eV2X are detailed in our companion contribution [</w:t>
      </w:r>
      <w:r w:rsidR="00FB560E">
        <w:rPr>
          <w:rFonts w:eastAsia="Malgun Gothic"/>
          <w:sz w:val="22"/>
          <w:szCs w:val="22"/>
        </w:rPr>
        <w:t>7</w:t>
      </w:r>
      <w:r w:rsidR="007470F9" w:rsidRPr="00396CB1">
        <w:rPr>
          <w:rFonts w:eastAsia="Malgun Gothic"/>
          <w:sz w:val="22"/>
          <w:szCs w:val="22"/>
        </w:rPr>
        <w:t>].</w:t>
      </w:r>
    </w:p>
    <w:p w14:paraId="14E3C58B" w14:textId="77777777" w:rsidR="00396CB1" w:rsidRDefault="00D02D54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396CB1">
        <w:rPr>
          <w:rFonts w:asciiTheme="minorHAnsi" w:hAnsiTheme="minorHAnsi" w:cstheme="minorHAnsi"/>
          <w:b/>
          <w:i/>
          <w:sz w:val="22"/>
          <w:szCs w:val="22"/>
        </w:rPr>
        <w:lastRenderedPageBreak/>
        <w:t xml:space="preserve">Proposal 3: </w:t>
      </w:r>
    </w:p>
    <w:p w14:paraId="604E1FBF" w14:textId="0EBD9A5E" w:rsidR="00C66A54" w:rsidRPr="00CE4350" w:rsidRDefault="00366CC9" w:rsidP="00396CB1">
      <w:pPr>
        <w:pStyle w:val="ListParagraph"/>
        <w:numPr>
          <w:ilvl w:val="0"/>
          <w:numId w:val="32"/>
        </w:numPr>
      </w:pPr>
      <w:r>
        <w:rPr>
          <w:rFonts w:asciiTheme="minorHAnsi" w:hAnsiTheme="minorHAnsi" w:cstheme="minorHAnsi"/>
          <w:b/>
          <w:i/>
        </w:rPr>
        <w:t xml:space="preserve">New </w:t>
      </w:r>
      <w:r w:rsidRPr="00396CB1">
        <w:rPr>
          <w:rFonts w:asciiTheme="minorHAnsi" w:hAnsiTheme="minorHAnsi" w:cstheme="minorHAnsi"/>
          <w:b/>
          <w:i/>
        </w:rPr>
        <w:t xml:space="preserve">UE-UE and UE-RSU channel models </w:t>
      </w:r>
      <w:r>
        <w:rPr>
          <w:rFonts w:asciiTheme="minorHAnsi" w:hAnsiTheme="minorHAnsi" w:cstheme="minorHAnsi"/>
          <w:b/>
          <w:i/>
        </w:rPr>
        <w:t>are defined for operation</w:t>
      </w:r>
      <w:r w:rsidRPr="00396CB1">
        <w:rPr>
          <w:rFonts w:asciiTheme="minorHAnsi" w:hAnsiTheme="minorHAnsi" w:cstheme="minorHAnsi"/>
          <w:b/>
          <w:i/>
        </w:rPr>
        <w:t xml:space="preserve"> at 63GHz</w:t>
      </w:r>
      <w:r w:rsidR="00D02D54" w:rsidRPr="00396CB1">
        <w:rPr>
          <w:rFonts w:asciiTheme="minorHAnsi" w:hAnsiTheme="minorHAnsi" w:cstheme="minorHAnsi"/>
          <w:b/>
          <w:i/>
        </w:rPr>
        <w:t>.</w:t>
      </w:r>
    </w:p>
    <w:p w14:paraId="313B0423" w14:textId="77777777" w:rsidR="00073DF7" w:rsidRPr="00396CB1" w:rsidRDefault="00073DF7" w:rsidP="00396CB1"/>
    <w:p w14:paraId="51AA485E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3E298E09" w14:textId="1C600894" w:rsidR="00971D9A" w:rsidRPr="00396CB1" w:rsidRDefault="00974BAB" w:rsidP="00656201">
      <w:pPr>
        <w:jc w:val="both"/>
        <w:rPr>
          <w:sz w:val="22"/>
          <w:szCs w:val="22"/>
        </w:rPr>
      </w:pPr>
      <w:r w:rsidRPr="00396CB1">
        <w:rPr>
          <w:sz w:val="22"/>
          <w:szCs w:val="22"/>
        </w:rPr>
        <w:t>In this paper</w:t>
      </w:r>
      <w:r w:rsidR="00656201" w:rsidRPr="00396CB1">
        <w:rPr>
          <w:sz w:val="22"/>
          <w:szCs w:val="22"/>
        </w:rPr>
        <w:t>,</w:t>
      </w:r>
      <w:r w:rsidRPr="00396CB1">
        <w:rPr>
          <w:sz w:val="22"/>
          <w:szCs w:val="22"/>
        </w:rPr>
        <w:t xml:space="preserve"> </w:t>
      </w:r>
      <w:r w:rsidR="00971D9A" w:rsidRPr="00971D9A">
        <w:rPr>
          <w:rFonts w:asciiTheme="minorHAnsi" w:hAnsiTheme="minorHAnsi" w:cstheme="minorHAnsi"/>
          <w:spacing w:val="2"/>
          <w:sz w:val="22"/>
          <w:szCs w:val="22"/>
        </w:rPr>
        <w:t xml:space="preserve">we introduce a promising spectrum allocation, i.e, 1GHz bandwidth at 63 GHz for NR eV2X applications. Moreover, we discuss </w:t>
      </w:r>
      <w:r w:rsidR="00377F15">
        <w:rPr>
          <w:rFonts w:asciiTheme="minorHAnsi" w:hAnsiTheme="minorHAnsi" w:cstheme="minorHAnsi"/>
          <w:spacing w:val="2"/>
          <w:sz w:val="22"/>
          <w:szCs w:val="22"/>
        </w:rPr>
        <w:t>two simulation scenarios including antenna deployment and channel model</w:t>
      </w:r>
      <w:r w:rsidR="00971D9A" w:rsidRPr="00971D9A">
        <w:rPr>
          <w:rFonts w:asciiTheme="minorHAnsi" w:hAnsiTheme="minorHAnsi" w:cstheme="minorHAnsi"/>
          <w:spacing w:val="2"/>
          <w:sz w:val="22"/>
          <w:szCs w:val="22"/>
        </w:rPr>
        <w:t xml:space="preserve"> that need to be re-considered when operating V2X at this carrier frequency.</w:t>
      </w:r>
    </w:p>
    <w:p w14:paraId="14BA8056" w14:textId="77777777" w:rsidR="00396CB1" w:rsidRDefault="00396CB1" w:rsidP="00396CB1">
      <w:pPr>
        <w:pStyle w:val="BodyText"/>
        <w:spacing w:after="240"/>
        <w:jc w:val="both"/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</w:pPr>
      <w:r w:rsidRPr="003D1419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  <w:u w:val="single"/>
        </w:rPr>
        <w:t>Proposal 1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: </w:t>
      </w:r>
    </w:p>
    <w:p w14:paraId="51DA2015" w14:textId="77777777" w:rsidR="00396CB1" w:rsidRPr="00396CB1" w:rsidRDefault="00396CB1" w:rsidP="00396CB1">
      <w:pPr>
        <w:pStyle w:val="BodyText"/>
        <w:numPr>
          <w:ilvl w:val="0"/>
          <w:numId w:val="33"/>
        </w:numPr>
        <w:spacing w:after="240"/>
        <w:jc w:val="both"/>
        <w:rPr>
          <w:rFonts w:eastAsia="Malgun Gothic"/>
          <w:iCs/>
          <w:sz w:val="22"/>
          <w:szCs w:val="22"/>
        </w:rPr>
      </w:pP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 xml:space="preserve">Add 63GHz carrier frequency with 1GHz bandwidth (63-64 GHz) for UE-UE and UE-RSU, on condition of satisfying the 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maximum total </w:t>
      </w:r>
      <w:r w:rsidRPr="00396CB1">
        <w:rPr>
          <w:rFonts w:asciiTheme="minorHAnsi" w:eastAsia="Times New Roman" w:hAnsiTheme="minorHAnsi" w:cstheme="minorHAnsi"/>
          <w:b/>
          <w:i/>
          <w:spacing w:val="2"/>
          <w:sz w:val="22"/>
          <w:szCs w:val="22"/>
        </w:rPr>
        <w:t>Tx power limitation, i.e., 40 dBm e.i.r.p..</w:t>
      </w:r>
    </w:p>
    <w:p w14:paraId="380DB25A" w14:textId="77777777" w:rsidR="00396CB1" w:rsidRDefault="00396CB1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3D1419">
        <w:rPr>
          <w:rFonts w:asciiTheme="minorHAnsi" w:hAnsiTheme="minorHAnsi" w:cstheme="minorHAnsi"/>
          <w:b/>
          <w:i/>
          <w:sz w:val="22"/>
          <w:szCs w:val="22"/>
          <w:u w:val="single"/>
        </w:rPr>
        <w:t>Proposal 2</w:t>
      </w:r>
      <w:r w:rsidRPr="00396CB1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7F2F7874" w14:textId="77777777" w:rsidR="0083157C" w:rsidRPr="00396CB1" w:rsidRDefault="0083157C" w:rsidP="0083157C">
      <w:pPr>
        <w:pStyle w:val="ListParagraph"/>
        <w:numPr>
          <w:ilvl w:val="0"/>
          <w:numId w:val="32"/>
        </w:numPr>
        <w:rPr>
          <w:rFonts w:asciiTheme="minorHAnsi" w:hAnsiTheme="minorHAnsi" w:cstheme="minorHAnsi"/>
          <w:b/>
          <w:i/>
        </w:rPr>
      </w:pPr>
      <w:r w:rsidRPr="00396CB1">
        <w:rPr>
          <w:rFonts w:asciiTheme="minorHAnsi" w:hAnsiTheme="minorHAnsi" w:cstheme="minorHAnsi"/>
          <w:b/>
          <w:i/>
        </w:rPr>
        <w:t>For 63GHz carrier frequenc</w:t>
      </w:r>
      <w:r>
        <w:rPr>
          <w:rFonts w:asciiTheme="minorHAnsi" w:hAnsiTheme="minorHAnsi" w:cstheme="minorHAnsi"/>
          <w:b/>
          <w:i/>
        </w:rPr>
        <w:t>y</w:t>
      </w:r>
      <w:r w:rsidRPr="00396CB1">
        <w:rPr>
          <w:rFonts w:asciiTheme="minorHAnsi" w:hAnsiTheme="minorHAnsi" w:cstheme="minorHAnsi"/>
          <w:b/>
          <w:i/>
        </w:rPr>
        <w:t xml:space="preserve">, </w:t>
      </w:r>
      <w:r>
        <w:rPr>
          <w:rFonts w:asciiTheme="minorHAnsi" w:hAnsiTheme="minorHAnsi" w:cstheme="minorHAnsi"/>
          <w:b/>
          <w:i/>
        </w:rPr>
        <w:t>consider 32</w:t>
      </w:r>
      <w:r w:rsidRPr="00396CB1">
        <w:rPr>
          <w:rFonts w:asciiTheme="minorHAnsi" w:hAnsiTheme="minorHAnsi" w:cstheme="minorHAnsi"/>
          <w:b/>
          <w:i/>
        </w:rPr>
        <w:t xml:space="preserve"> antenna elements at a vehicle UE</w:t>
      </w:r>
      <w:r>
        <w:rPr>
          <w:rFonts w:asciiTheme="minorHAnsi" w:hAnsiTheme="minorHAnsi" w:cstheme="minorHAnsi"/>
          <w:b/>
          <w:i/>
        </w:rPr>
        <w:t xml:space="preserve"> and a UE-type RSU</w:t>
      </w:r>
      <w:r w:rsidRPr="00396CB1">
        <w:rPr>
          <w:rFonts w:asciiTheme="minorHAnsi" w:hAnsiTheme="minorHAnsi" w:cstheme="minorHAnsi"/>
          <w:b/>
          <w:i/>
        </w:rPr>
        <w:t>.</w:t>
      </w:r>
    </w:p>
    <w:p w14:paraId="5B2CF9E5" w14:textId="77777777" w:rsidR="0083157C" w:rsidRPr="00396CB1" w:rsidRDefault="0083157C" w:rsidP="0083157C">
      <w:pPr>
        <w:pStyle w:val="ListParagraph"/>
        <w:numPr>
          <w:ilvl w:val="1"/>
          <w:numId w:val="32"/>
        </w:num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FFS whether 32 </w:t>
      </w:r>
      <w:r w:rsidRPr="00396CB1">
        <w:rPr>
          <w:rFonts w:asciiTheme="minorHAnsi" w:hAnsiTheme="minorHAnsi" w:cstheme="minorHAnsi"/>
          <w:b/>
          <w:i/>
        </w:rPr>
        <w:t xml:space="preserve">antenna elements </w:t>
      </w:r>
      <w:r>
        <w:rPr>
          <w:rFonts w:asciiTheme="minorHAnsi" w:hAnsiTheme="minorHAnsi" w:cstheme="minorHAnsi"/>
          <w:b/>
          <w:i/>
        </w:rPr>
        <w:t>are used for</w:t>
      </w:r>
      <w:r w:rsidRPr="00396CB1">
        <w:rPr>
          <w:rFonts w:asciiTheme="minorHAnsi" w:hAnsiTheme="minorHAnsi" w:cstheme="minorHAnsi"/>
          <w:b/>
          <w:i/>
        </w:rPr>
        <w:t xml:space="preserve"> each antenna array or </w:t>
      </w:r>
      <w:r>
        <w:rPr>
          <w:rFonts w:asciiTheme="minorHAnsi" w:hAnsiTheme="minorHAnsi" w:cstheme="minorHAnsi"/>
          <w:b/>
          <w:i/>
        </w:rPr>
        <w:t xml:space="preserve">whether they are distributed over </w:t>
      </w:r>
      <w:r w:rsidRPr="00396CB1">
        <w:rPr>
          <w:rFonts w:asciiTheme="minorHAnsi" w:hAnsiTheme="minorHAnsi" w:cstheme="minorHAnsi"/>
          <w:b/>
          <w:i/>
        </w:rPr>
        <w:t>all the antenna arrays.</w:t>
      </w:r>
    </w:p>
    <w:p w14:paraId="620E0C0A" w14:textId="77777777" w:rsidR="00396CB1" w:rsidRDefault="00396CB1" w:rsidP="00396CB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3D1419">
        <w:rPr>
          <w:rFonts w:asciiTheme="minorHAnsi" w:hAnsiTheme="minorHAnsi" w:cstheme="minorHAnsi"/>
          <w:b/>
          <w:i/>
          <w:sz w:val="22"/>
          <w:szCs w:val="22"/>
          <w:u w:val="single"/>
        </w:rPr>
        <w:t>Proposal 3</w:t>
      </w:r>
      <w:r w:rsidRPr="00396CB1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4FF0D41E" w14:textId="77777777" w:rsidR="00396CB1" w:rsidRPr="00CE4350" w:rsidRDefault="00396CB1" w:rsidP="00396CB1">
      <w:pPr>
        <w:pStyle w:val="ListParagraph"/>
        <w:numPr>
          <w:ilvl w:val="0"/>
          <w:numId w:val="32"/>
        </w:numPr>
      </w:pPr>
      <w:r w:rsidRPr="00396CB1">
        <w:rPr>
          <w:rFonts w:asciiTheme="minorHAnsi" w:hAnsiTheme="minorHAnsi" w:cstheme="minorHAnsi"/>
          <w:b/>
          <w:i/>
        </w:rPr>
        <w:t>UE-UE and UE-RSU channel models need modifications when operating at 63GHz.</w:t>
      </w:r>
    </w:p>
    <w:p w14:paraId="792A2E74" w14:textId="77777777" w:rsidR="00396CB1" w:rsidRPr="00396CB1" w:rsidRDefault="00396CB1" w:rsidP="00396CB1">
      <w:pPr>
        <w:rPr>
          <w:lang w:val="en-US"/>
        </w:rPr>
      </w:pPr>
    </w:p>
    <w:p w14:paraId="76EF5E07" w14:textId="77777777" w:rsidR="009A1074" w:rsidRPr="00DA1475" w:rsidRDefault="00C02A80" w:rsidP="00856691">
      <w:pPr>
        <w:pStyle w:val="Heading1"/>
      </w:pPr>
      <w:r w:rsidRPr="00DA1475">
        <w:t>References</w:t>
      </w:r>
    </w:p>
    <w:p w14:paraId="401809EE" w14:textId="2DF818AB" w:rsidR="008266A1" w:rsidRDefault="003D1419" w:rsidP="008266A1">
      <w:pPr>
        <w:rPr>
          <w:rFonts w:asciiTheme="minorHAnsi" w:hAnsiTheme="minorHAnsi" w:cstheme="minorHAnsi"/>
          <w:spacing w:val="2"/>
        </w:rPr>
      </w:pPr>
      <w:bookmarkStart w:id="4" w:name="_Ref458436874"/>
      <w:bookmarkStart w:id="5" w:name="_Ref442446938"/>
      <w:r>
        <w:rPr>
          <w:rFonts w:asciiTheme="minorHAnsi" w:hAnsiTheme="minorHAnsi" w:cstheme="minorHAnsi"/>
          <w:spacing w:val="2"/>
        </w:rPr>
        <w:t>[1]</w:t>
      </w:r>
      <w:r w:rsidR="00745784">
        <w:rPr>
          <w:rFonts w:asciiTheme="minorHAnsi" w:hAnsiTheme="minorHAnsi" w:cstheme="minorHAnsi"/>
          <w:spacing w:val="2"/>
        </w:rPr>
        <w:t xml:space="preserve"> </w:t>
      </w:r>
      <w:r w:rsidR="00656201" w:rsidRPr="00745784">
        <w:rPr>
          <w:rFonts w:asciiTheme="minorHAnsi" w:hAnsiTheme="minorHAnsi" w:cstheme="minorHAnsi"/>
          <w:spacing w:val="2"/>
        </w:rPr>
        <w:t xml:space="preserve">3GPP TR </w:t>
      </w:r>
      <w:r w:rsidR="00656201" w:rsidRPr="00745784">
        <w:rPr>
          <w:rFonts w:asciiTheme="minorHAnsi" w:hAnsiTheme="minorHAnsi" w:cstheme="minorHAnsi" w:hint="eastAsia"/>
          <w:spacing w:val="2"/>
        </w:rPr>
        <w:t>38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504FFB">
        <w:rPr>
          <w:rFonts w:asciiTheme="minorHAnsi" w:hAnsiTheme="minorHAnsi" w:cstheme="minorHAnsi"/>
          <w:spacing w:val="2"/>
        </w:rPr>
        <w:t>913</w:t>
      </w:r>
      <w:r w:rsidR="00504FFB" w:rsidRPr="00745784">
        <w:rPr>
          <w:rFonts w:asciiTheme="minorHAnsi" w:hAnsiTheme="minorHAnsi" w:cstheme="minorHAnsi"/>
          <w:spacing w:val="2"/>
        </w:rPr>
        <w:t xml:space="preserve"> </w:t>
      </w:r>
      <w:r w:rsidR="00656201" w:rsidRPr="00745784">
        <w:rPr>
          <w:rFonts w:asciiTheme="minorHAnsi" w:hAnsiTheme="minorHAnsi" w:cstheme="minorHAnsi"/>
          <w:spacing w:val="2"/>
        </w:rPr>
        <w:t>V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504FFB">
        <w:rPr>
          <w:rFonts w:asciiTheme="minorHAnsi" w:hAnsiTheme="minorHAnsi" w:cstheme="minorHAnsi"/>
          <w:spacing w:val="2"/>
        </w:rPr>
        <w:t>4</w:t>
      </w:r>
      <w:r w:rsidR="00656201" w:rsidRPr="00745784">
        <w:rPr>
          <w:rFonts w:asciiTheme="minorHAnsi" w:hAnsiTheme="minorHAnsi" w:cstheme="minorHAnsi"/>
          <w:spacing w:val="2"/>
        </w:rPr>
        <w:t>.</w:t>
      </w:r>
      <w:r w:rsidR="00656201" w:rsidRPr="00745784">
        <w:rPr>
          <w:rFonts w:asciiTheme="minorHAnsi" w:hAnsiTheme="minorHAnsi" w:cstheme="minorHAnsi" w:hint="eastAsia"/>
          <w:spacing w:val="2"/>
        </w:rPr>
        <w:t>0</w:t>
      </w:r>
      <w:r w:rsidR="00745784" w:rsidRPr="00745784">
        <w:rPr>
          <w:rFonts w:asciiTheme="minorHAnsi" w:hAnsiTheme="minorHAnsi" w:cstheme="minorHAnsi"/>
          <w:spacing w:val="2"/>
        </w:rPr>
        <w:t xml:space="preserve">, Study on </w:t>
      </w:r>
      <w:bookmarkEnd w:id="4"/>
      <w:bookmarkEnd w:id="5"/>
      <w:r w:rsidR="00504FFB">
        <w:rPr>
          <w:rFonts w:asciiTheme="minorHAnsi" w:hAnsiTheme="minorHAnsi" w:cstheme="minorHAnsi"/>
          <w:spacing w:val="2"/>
        </w:rPr>
        <w:t>scenarios and requirements for next generation access technologies</w:t>
      </w:r>
      <w:r w:rsidR="00745784">
        <w:rPr>
          <w:rFonts w:asciiTheme="minorHAnsi" w:hAnsiTheme="minorHAnsi" w:cstheme="minorHAnsi"/>
          <w:spacing w:val="2"/>
        </w:rPr>
        <w:t>.</w:t>
      </w:r>
    </w:p>
    <w:p w14:paraId="596B48CD" w14:textId="7C5AC079" w:rsidR="007470F9" w:rsidRDefault="00152E4C" w:rsidP="008266A1">
      <w:pPr>
        <w:rPr>
          <w:rFonts w:asciiTheme="minorHAnsi" w:hAnsiTheme="minorHAnsi" w:cstheme="minorHAnsi"/>
          <w:spacing w:val="2"/>
        </w:rPr>
      </w:pPr>
      <w:r>
        <w:rPr>
          <w:rFonts w:asciiTheme="minorHAnsi" w:hAnsiTheme="minorHAnsi" w:cstheme="minorHAnsi"/>
          <w:spacing w:val="2"/>
        </w:rPr>
        <w:t xml:space="preserve">[2] </w:t>
      </w:r>
      <w:r w:rsidRPr="00745784">
        <w:rPr>
          <w:rFonts w:asciiTheme="minorHAnsi" w:hAnsiTheme="minorHAnsi" w:cstheme="minorHAnsi"/>
          <w:spacing w:val="2"/>
        </w:rPr>
        <w:t xml:space="preserve">3GPP TR </w:t>
      </w:r>
      <w:r w:rsidRPr="00745784">
        <w:rPr>
          <w:rFonts w:asciiTheme="minorHAnsi" w:hAnsiTheme="minorHAnsi" w:cstheme="minorHAnsi" w:hint="eastAsia"/>
          <w:spacing w:val="2"/>
        </w:rPr>
        <w:t>38</w:t>
      </w:r>
      <w:r w:rsidRPr="00745784">
        <w:rPr>
          <w:rFonts w:asciiTheme="minorHAnsi" w:hAnsiTheme="minorHAnsi" w:cstheme="minorHAnsi"/>
          <w:spacing w:val="2"/>
        </w:rPr>
        <w:t>.</w:t>
      </w:r>
      <w:r w:rsidRPr="00745784">
        <w:rPr>
          <w:rFonts w:asciiTheme="minorHAnsi" w:hAnsiTheme="minorHAnsi" w:cstheme="minorHAnsi" w:hint="eastAsia"/>
          <w:spacing w:val="2"/>
        </w:rPr>
        <w:t>802</w:t>
      </w:r>
      <w:r w:rsidRPr="00745784">
        <w:rPr>
          <w:rFonts w:asciiTheme="minorHAnsi" w:hAnsiTheme="minorHAnsi" w:cstheme="minorHAnsi"/>
          <w:spacing w:val="2"/>
        </w:rPr>
        <w:t xml:space="preserve"> V</w:t>
      </w:r>
      <w:r w:rsidRPr="00745784">
        <w:rPr>
          <w:rFonts w:asciiTheme="minorHAnsi" w:hAnsiTheme="minorHAnsi" w:cstheme="minorHAnsi" w:hint="eastAsia"/>
          <w:spacing w:val="2"/>
        </w:rPr>
        <w:t>0</w:t>
      </w:r>
      <w:r w:rsidRPr="00745784">
        <w:rPr>
          <w:rFonts w:asciiTheme="minorHAnsi" w:hAnsiTheme="minorHAnsi" w:cstheme="minorHAnsi"/>
          <w:spacing w:val="2"/>
        </w:rPr>
        <w:t>.</w:t>
      </w:r>
      <w:r w:rsidRPr="00745784">
        <w:rPr>
          <w:rFonts w:asciiTheme="minorHAnsi" w:hAnsiTheme="minorHAnsi" w:cstheme="minorHAnsi" w:hint="eastAsia"/>
          <w:spacing w:val="2"/>
        </w:rPr>
        <w:t>1</w:t>
      </w:r>
      <w:r w:rsidRPr="00745784">
        <w:rPr>
          <w:rFonts w:asciiTheme="minorHAnsi" w:hAnsiTheme="minorHAnsi" w:cstheme="minorHAnsi"/>
          <w:spacing w:val="2"/>
        </w:rPr>
        <w:t>.</w:t>
      </w:r>
      <w:r w:rsidRPr="00745784">
        <w:rPr>
          <w:rFonts w:asciiTheme="minorHAnsi" w:hAnsiTheme="minorHAnsi" w:cstheme="minorHAnsi" w:hint="eastAsia"/>
          <w:spacing w:val="2"/>
        </w:rPr>
        <w:t>0</w:t>
      </w:r>
      <w:r w:rsidRPr="00745784">
        <w:rPr>
          <w:rFonts w:asciiTheme="minorHAnsi" w:hAnsiTheme="minorHAnsi" w:cstheme="minorHAnsi"/>
          <w:spacing w:val="2"/>
        </w:rPr>
        <w:t>, Study on new radio (NR) access technology; physical layer aspects</w:t>
      </w:r>
      <w:r>
        <w:rPr>
          <w:rFonts w:asciiTheme="minorHAnsi" w:hAnsiTheme="minorHAnsi" w:cstheme="minorHAnsi"/>
          <w:spacing w:val="2"/>
        </w:rPr>
        <w:t>.</w:t>
      </w:r>
    </w:p>
    <w:p w14:paraId="793E29AA" w14:textId="1AD7BFC9" w:rsidR="00825919" w:rsidRDefault="00B456D7" w:rsidP="00396CB1">
      <w:pPr>
        <w:rPr>
          <w:rFonts w:asciiTheme="minorHAnsi" w:hAnsiTheme="minorHAnsi" w:cstheme="minorHAnsi"/>
          <w:spacing w:val="2"/>
        </w:rPr>
      </w:pPr>
      <w:r>
        <w:rPr>
          <w:rFonts w:asciiTheme="minorHAnsi" w:hAnsiTheme="minorHAnsi" w:cstheme="minorHAnsi"/>
          <w:spacing w:val="2"/>
        </w:rPr>
        <w:t xml:space="preserve">[3] </w:t>
      </w:r>
      <w:r w:rsidRPr="00396CB1">
        <w:rPr>
          <w:rFonts w:asciiTheme="minorHAnsi" w:hAnsiTheme="minorHAnsi" w:cstheme="minorHAnsi"/>
          <w:spacing w:val="2"/>
        </w:rPr>
        <w:t>3GPP TR 22.</w:t>
      </w:r>
      <w:r w:rsidR="00B4092D">
        <w:rPr>
          <w:rFonts w:asciiTheme="minorHAnsi" w:hAnsiTheme="minorHAnsi" w:cstheme="minorHAnsi"/>
          <w:spacing w:val="2"/>
        </w:rPr>
        <w:t>886</w:t>
      </w:r>
      <w:r w:rsidRPr="00396CB1">
        <w:rPr>
          <w:rFonts w:asciiTheme="minorHAnsi" w:hAnsiTheme="minorHAnsi" w:cstheme="minorHAnsi"/>
          <w:spacing w:val="2"/>
        </w:rPr>
        <w:t xml:space="preserve">, V0.1.0, </w:t>
      </w:r>
      <w:r>
        <w:rPr>
          <w:rFonts w:asciiTheme="minorHAnsi" w:hAnsiTheme="minorHAnsi" w:cstheme="minorHAnsi"/>
          <w:spacing w:val="2"/>
        </w:rPr>
        <w:t>Study on enhancement of 3GPP support for 5G V2X services</w:t>
      </w:r>
    </w:p>
    <w:p w14:paraId="3BF89653" w14:textId="2F0F8C02" w:rsidR="00936CB6" w:rsidRDefault="00A80A0A" w:rsidP="00396CB1">
      <w:pPr>
        <w:rPr>
          <w:rFonts w:asciiTheme="minorHAnsi" w:hAnsiTheme="minorHAnsi" w:cstheme="minorHAnsi"/>
          <w:spacing w:val="2"/>
          <w:lang w:val="en-US"/>
        </w:rPr>
      </w:pPr>
      <w:r w:rsidRPr="00396CB1">
        <w:rPr>
          <w:rFonts w:asciiTheme="minorHAnsi" w:hAnsiTheme="minorHAnsi" w:cstheme="minorHAnsi"/>
          <w:spacing w:val="2"/>
          <w:lang w:val="en-US"/>
        </w:rPr>
        <w:t>[</w:t>
      </w:r>
      <w:r w:rsidR="00825919">
        <w:rPr>
          <w:rFonts w:asciiTheme="minorHAnsi" w:hAnsiTheme="minorHAnsi" w:cstheme="minorHAnsi"/>
          <w:spacing w:val="2"/>
          <w:lang w:val="en-US"/>
        </w:rPr>
        <w:t>4</w:t>
      </w:r>
      <w:r w:rsidRPr="00396CB1">
        <w:rPr>
          <w:rFonts w:asciiTheme="minorHAnsi" w:hAnsiTheme="minorHAnsi" w:cstheme="minorHAnsi"/>
          <w:spacing w:val="2"/>
          <w:lang w:val="en-US"/>
        </w:rPr>
        <w:t xml:space="preserve">] </w:t>
      </w:r>
      <w:r w:rsidRPr="00825919">
        <w:rPr>
          <w:rFonts w:asciiTheme="minorHAnsi" w:hAnsiTheme="minorHAnsi" w:cstheme="minorHAnsi"/>
          <w:spacing w:val="2"/>
          <w:lang w:val="en-US"/>
        </w:rPr>
        <w:t xml:space="preserve">The European Commission. Commission implementing decision of 11 December 2013 amending decision 2006/771/EC on harmonisation of the radio spectrum for use by short-range devices and repealing decision </w:t>
      </w:r>
      <w:r w:rsidRPr="00396CB1">
        <w:rPr>
          <w:rFonts w:asciiTheme="minorHAnsi" w:hAnsiTheme="minorHAnsi" w:cstheme="minorHAnsi"/>
          <w:spacing w:val="2"/>
          <w:lang w:val="en-US"/>
        </w:rPr>
        <w:t xml:space="preserve">2005/928/EC. </w:t>
      </w:r>
    </w:p>
    <w:p w14:paraId="21A856D5" w14:textId="63921D7F" w:rsidR="00FB560E" w:rsidRDefault="00FB560E" w:rsidP="00396CB1">
      <w:pPr>
        <w:rPr>
          <w:rFonts w:asciiTheme="minorHAnsi" w:hAnsiTheme="minorHAnsi" w:cstheme="minorHAnsi"/>
          <w:spacing w:val="2"/>
          <w:lang w:val="en-US"/>
        </w:rPr>
      </w:pPr>
      <w:r>
        <w:rPr>
          <w:rFonts w:asciiTheme="minorHAnsi" w:hAnsiTheme="minorHAnsi" w:cstheme="minorHAnsi"/>
          <w:spacing w:val="2"/>
          <w:lang w:val="en-US"/>
        </w:rPr>
        <w:t xml:space="preserve">[5] </w:t>
      </w:r>
      <w:r w:rsidR="00CA6A1B" w:rsidRPr="00CA6A1B">
        <w:rPr>
          <w:rFonts w:asciiTheme="minorHAnsi" w:hAnsiTheme="minorHAnsi" w:cstheme="minorHAnsi"/>
          <w:spacing w:val="2"/>
          <w:lang w:val="en-US"/>
        </w:rPr>
        <w:t>R1-1612929</w:t>
      </w:r>
      <w:r w:rsidRPr="00FB560E">
        <w:rPr>
          <w:rFonts w:asciiTheme="minorHAnsi" w:hAnsiTheme="minorHAnsi" w:cstheme="minorHAnsi"/>
          <w:spacing w:val="2"/>
          <w:lang w:val="en-US"/>
        </w:rPr>
        <w:t xml:space="preserve"> Ericsson - Antenna pattern at UE</w:t>
      </w:r>
      <w:r w:rsidR="005655A8">
        <w:rPr>
          <w:rFonts w:asciiTheme="minorHAnsi" w:hAnsiTheme="minorHAnsi" w:cstheme="minorHAnsi"/>
          <w:spacing w:val="2"/>
          <w:lang w:val="en-US"/>
        </w:rPr>
        <w:t>/</w:t>
      </w:r>
      <w:r w:rsidRPr="00FB560E">
        <w:rPr>
          <w:rFonts w:asciiTheme="minorHAnsi" w:hAnsiTheme="minorHAnsi" w:cstheme="minorHAnsi"/>
          <w:spacing w:val="2"/>
          <w:lang w:val="en-US"/>
        </w:rPr>
        <w:t>RSU in NR eV2X</w:t>
      </w:r>
    </w:p>
    <w:p w14:paraId="381BFDDC" w14:textId="74B1B032" w:rsidR="007470F9" w:rsidRDefault="007470F9" w:rsidP="00396CB1">
      <w:pPr>
        <w:pStyle w:val="EX"/>
        <w:ind w:left="0" w:firstLine="0"/>
        <w:rPr>
          <w:lang w:eastAsia="zh-CN"/>
        </w:rPr>
      </w:pPr>
      <w:r>
        <w:rPr>
          <w:lang w:val="en-US" w:eastAsia="zh-CN"/>
        </w:rPr>
        <w:t>[</w:t>
      </w:r>
      <w:r w:rsidR="00FB560E">
        <w:rPr>
          <w:lang w:val="en-US" w:eastAsia="zh-CN"/>
        </w:rPr>
        <w:t>6</w:t>
      </w:r>
      <w:r>
        <w:rPr>
          <w:lang w:val="en-US" w:eastAsia="zh-CN"/>
        </w:rPr>
        <w:t xml:space="preserve">] </w:t>
      </w:r>
      <w:r w:rsidRPr="00117790">
        <w:rPr>
          <w:rFonts w:hint="eastAsia"/>
          <w:lang w:val="en-US" w:eastAsia="zh-CN"/>
        </w:rPr>
        <w:t xml:space="preserve">3GPP </w:t>
      </w:r>
      <w:r w:rsidRPr="003024DC">
        <w:rPr>
          <w:rFonts w:eastAsia="Malgun Gothic"/>
        </w:rPr>
        <w:t>TR</w:t>
      </w:r>
      <w:r>
        <w:rPr>
          <w:rFonts w:hint="eastAsia"/>
          <w:lang w:eastAsia="zh-CN"/>
        </w:rPr>
        <w:t xml:space="preserve"> </w:t>
      </w:r>
      <w:r w:rsidRPr="003024DC">
        <w:rPr>
          <w:rFonts w:eastAsia="Malgun Gothic"/>
        </w:rPr>
        <w:t>36.885</w:t>
      </w:r>
      <w:r>
        <w:rPr>
          <w:rFonts w:hint="eastAsia"/>
          <w:lang w:eastAsia="zh-CN"/>
        </w:rPr>
        <w:t>:</w:t>
      </w:r>
      <w:r w:rsidRPr="001A039D">
        <w:rPr>
          <w:lang w:eastAsia="zh-CN"/>
        </w:rPr>
        <w:t xml:space="preserve"> </w:t>
      </w:r>
      <w:r w:rsidRPr="00B05D40">
        <w:rPr>
          <w:lang w:eastAsia="zh-CN"/>
        </w:rPr>
        <w:t>"</w:t>
      </w:r>
      <w:r w:rsidRPr="001A039D">
        <w:rPr>
          <w:lang w:eastAsia="zh-CN"/>
        </w:rPr>
        <w:t xml:space="preserve">Study on </w:t>
      </w:r>
      <w:r w:rsidRPr="001A039D">
        <w:rPr>
          <w:rFonts w:hint="eastAsia"/>
          <w:lang w:eastAsia="zh-CN"/>
        </w:rPr>
        <w:t>LTE-based V2X Services</w:t>
      </w:r>
      <w:r w:rsidRPr="00B05D40">
        <w:rPr>
          <w:lang w:eastAsia="zh-CN"/>
        </w:rPr>
        <w:t>"</w:t>
      </w:r>
      <w:r>
        <w:rPr>
          <w:rFonts w:hint="eastAsia"/>
          <w:lang w:eastAsia="zh-CN"/>
        </w:rPr>
        <w:t xml:space="preserve">. </w:t>
      </w:r>
    </w:p>
    <w:p w14:paraId="0B19D755" w14:textId="383A4A11" w:rsidR="007470F9" w:rsidRDefault="007470F9" w:rsidP="00396CB1">
      <w:pPr>
        <w:pStyle w:val="EX"/>
        <w:ind w:left="0" w:firstLine="0"/>
        <w:rPr>
          <w:lang w:eastAsia="zh-CN"/>
        </w:rPr>
      </w:pPr>
      <w:r>
        <w:rPr>
          <w:lang w:eastAsia="zh-CN"/>
        </w:rPr>
        <w:t>[</w:t>
      </w:r>
      <w:r w:rsidR="00FB560E">
        <w:rPr>
          <w:lang w:eastAsia="zh-CN"/>
        </w:rPr>
        <w:t>7</w:t>
      </w:r>
      <w:r>
        <w:rPr>
          <w:lang w:eastAsia="zh-CN"/>
        </w:rPr>
        <w:t xml:space="preserve">] </w:t>
      </w:r>
      <w:r w:rsidR="00CA6A1B" w:rsidRPr="00CA6A1B">
        <w:rPr>
          <w:lang w:eastAsia="zh-CN"/>
        </w:rPr>
        <w:t>R1-1612972</w:t>
      </w:r>
      <w:r w:rsidR="004A1724" w:rsidRPr="004A1724">
        <w:rPr>
          <w:lang w:eastAsia="zh-CN"/>
        </w:rPr>
        <w:t xml:space="preserve"> Update to channel models for eV2X evaluation</w:t>
      </w:r>
      <w:r w:rsidR="004A1724">
        <w:rPr>
          <w:lang w:eastAsia="zh-CN"/>
        </w:rPr>
        <w:t>.</w:t>
      </w:r>
    </w:p>
    <w:p w14:paraId="38588CBD" w14:textId="77777777" w:rsidR="007470F9" w:rsidRPr="00396CB1" w:rsidRDefault="007470F9" w:rsidP="00396CB1">
      <w:pPr>
        <w:rPr>
          <w:rFonts w:asciiTheme="minorHAnsi" w:hAnsiTheme="minorHAnsi" w:cstheme="minorHAnsi"/>
          <w:spacing w:val="2"/>
        </w:rPr>
      </w:pPr>
    </w:p>
    <w:p w14:paraId="1D3F3B8F" w14:textId="77777777" w:rsidR="00825919" w:rsidRPr="00CA6A1B" w:rsidRDefault="00825919" w:rsidP="008266A1">
      <w:pPr>
        <w:rPr>
          <w:rFonts w:asciiTheme="minorHAnsi" w:hAnsiTheme="minorHAnsi" w:cstheme="minorHAnsi"/>
          <w:spacing w:val="2"/>
        </w:rPr>
      </w:pPr>
      <w:bookmarkStart w:id="6" w:name="_GoBack"/>
      <w:bookmarkEnd w:id="6"/>
    </w:p>
    <w:sectPr w:rsidR="00825919" w:rsidRPr="00CA6A1B" w:rsidSect="004B3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A8B3C" w14:textId="77777777" w:rsidR="00AC167B" w:rsidRDefault="00AC167B">
      <w:r>
        <w:separator/>
      </w:r>
    </w:p>
  </w:endnote>
  <w:endnote w:type="continuationSeparator" w:id="0">
    <w:p w14:paraId="61909E1B" w14:textId="77777777" w:rsidR="00AC167B" w:rsidRDefault="00AC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71153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1EB74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37A7A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A2CCE" w14:textId="77777777" w:rsidR="00AC167B" w:rsidRDefault="00AC167B">
      <w:r>
        <w:separator/>
      </w:r>
    </w:p>
  </w:footnote>
  <w:footnote w:type="continuationSeparator" w:id="0">
    <w:p w14:paraId="5D2E33FE" w14:textId="77777777" w:rsidR="00AC167B" w:rsidRDefault="00AC1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C7FD9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316D6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81C85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40D0F"/>
    <w:multiLevelType w:val="multilevel"/>
    <w:tmpl w:val="40B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A404E"/>
    <w:multiLevelType w:val="hybridMultilevel"/>
    <w:tmpl w:val="4420DD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8E44BE"/>
    <w:multiLevelType w:val="hybridMultilevel"/>
    <w:tmpl w:val="03D0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C357B"/>
    <w:multiLevelType w:val="hybridMultilevel"/>
    <w:tmpl w:val="C2B0903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7E71C8E"/>
    <w:multiLevelType w:val="hybridMultilevel"/>
    <w:tmpl w:val="786C3C9A"/>
    <w:lvl w:ilvl="0" w:tplc="462A4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ED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A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FA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049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4B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7E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47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60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404AF"/>
    <w:multiLevelType w:val="hybridMultilevel"/>
    <w:tmpl w:val="0508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14E95"/>
    <w:multiLevelType w:val="hybridMultilevel"/>
    <w:tmpl w:val="F554421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B068B"/>
    <w:multiLevelType w:val="hybridMultilevel"/>
    <w:tmpl w:val="55A28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C3D05"/>
    <w:multiLevelType w:val="hybridMultilevel"/>
    <w:tmpl w:val="72AC9FD2"/>
    <w:lvl w:ilvl="0" w:tplc="4C22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C223C"/>
    <w:multiLevelType w:val="hybridMultilevel"/>
    <w:tmpl w:val="C9F0B422"/>
    <w:lvl w:ilvl="0" w:tplc="19C4E2EA">
      <w:start w:val="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AEA7FC4"/>
    <w:multiLevelType w:val="hybridMultilevel"/>
    <w:tmpl w:val="023CF6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80124"/>
    <w:multiLevelType w:val="hybridMultilevel"/>
    <w:tmpl w:val="D76619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5F463A7C"/>
    <w:multiLevelType w:val="hybridMultilevel"/>
    <w:tmpl w:val="BEB48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40582B"/>
    <w:multiLevelType w:val="hybridMultilevel"/>
    <w:tmpl w:val="CA046F42"/>
    <w:lvl w:ilvl="0" w:tplc="F2564DCA">
      <w:start w:val="3"/>
      <w:numFmt w:val="bullet"/>
      <w:lvlText w:val=""/>
      <w:lvlJc w:val="left"/>
      <w:pPr>
        <w:ind w:left="810" w:hanging="360"/>
      </w:pPr>
      <w:rPr>
        <w:rFonts w:ascii="Wingdings" w:eastAsia="SimSun" w:hAnsi="Wingdings" w:cstheme="minorHAnsi" w:hint="default"/>
        <w:b/>
        <w:i/>
        <w:color w:val="FF0000"/>
        <w:sz w:val="22"/>
      </w:rPr>
    </w:lvl>
    <w:lvl w:ilvl="1" w:tplc="041D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D2B57"/>
    <w:multiLevelType w:val="hybridMultilevel"/>
    <w:tmpl w:val="C526C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15"/>
  </w:num>
  <w:num w:numId="5">
    <w:abstractNumId w:val="16"/>
  </w:num>
  <w:num w:numId="6">
    <w:abstractNumId w:val="25"/>
  </w:num>
  <w:num w:numId="7">
    <w:abstractNumId w:val="18"/>
  </w:num>
  <w:num w:numId="8">
    <w:abstractNumId w:val="17"/>
  </w:num>
  <w:num w:numId="9">
    <w:abstractNumId w:val="2"/>
  </w:num>
  <w:num w:numId="10">
    <w:abstractNumId w:val="20"/>
  </w:num>
  <w:num w:numId="11">
    <w:abstractNumId w:val="24"/>
  </w:num>
  <w:num w:numId="12">
    <w:abstractNumId w:val="10"/>
  </w:num>
  <w:num w:numId="13">
    <w:abstractNumId w:val="14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8"/>
  </w:num>
  <w:num w:numId="23">
    <w:abstractNumId w:val="11"/>
  </w:num>
  <w:num w:numId="24">
    <w:abstractNumId w:val="6"/>
  </w:num>
  <w:num w:numId="25">
    <w:abstractNumId w:val="7"/>
  </w:num>
  <w:num w:numId="26">
    <w:abstractNumId w:val="9"/>
  </w:num>
  <w:num w:numId="27">
    <w:abstractNumId w:val="21"/>
  </w:num>
  <w:num w:numId="28">
    <w:abstractNumId w:val="4"/>
  </w:num>
  <w:num w:numId="29">
    <w:abstractNumId w:val="22"/>
  </w:num>
  <w:num w:numId="30">
    <w:abstractNumId w:val="21"/>
    <w:lvlOverride w:ilvl="0">
      <w:startOverride w:val="3"/>
    </w:lvlOverride>
    <w:lvlOverride w:ilvl="1">
      <w:startOverride w:val="5"/>
    </w:lvlOverride>
  </w:num>
  <w:num w:numId="31">
    <w:abstractNumId w:val="12"/>
  </w:num>
  <w:num w:numId="32">
    <w:abstractNumId w:val="13"/>
  </w:num>
  <w:num w:numId="3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051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AC8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49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3DF7"/>
    <w:rsid w:val="00074475"/>
    <w:rsid w:val="000745B0"/>
    <w:rsid w:val="000748B1"/>
    <w:rsid w:val="00074C22"/>
    <w:rsid w:val="0007590E"/>
    <w:rsid w:val="00075A7D"/>
    <w:rsid w:val="00075E5D"/>
    <w:rsid w:val="0007645D"/>
    <w:rsid w:val="0007674A"/>
    <w:rsid w:val="0007680F"/>
    <w:rsid w:val="000769CA"/>
    <w:rsid w:val="00076CDC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0EE"/>
    <w:rsid w:val="000842A5"/>
    <w:rsid w:val="000843A0"/>
    <w:rsid w:val="00084443"/>
    <w:rsid w:val="0008472E"/>
    <w:rsid w:val="000857E7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37A"/>
    <w:rsid w:val="000917B7"/>
    <w:rsid w:val="00091D30"/>
    <w:rsid w:val="00091E0B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4D9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1878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98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3F73"/>
    <w:rsid w:val="001041DC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59B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37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2E4C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50E"/>
    <w:rsid w:val="00156973"/>
    <w:rsid w:val="00156D68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582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5CA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4E2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C75E2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4D5"/>
    <w:rsid w:val="001E396A"/>
    <w:rsid w:val="001E3C3F"/>
    <w:rsid w:val="001E3D02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442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AE6"/>
    <w:rsid w:val="00206B95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74"/>
    <w:rsid w:val="002947AD"/>
    <w:rsid w:val="00294BF9"/>
    <w:rsid w:val="002953D5"/>
    <w:rsid w:val="002965F8"/>
    <w:rsid w:val="00296681"/>
    <w:rsid w:val="00296728"/>
    <w:rsid w:val="0029674A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34D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67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5EEA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7C3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8EF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390"/>
    <w:rsid w:val="00362B27"/>
    <w:rsid w:val="00362B8F"/>
    <w:rsid w:val="00362C20"/>
    <w:rsid w:val="003633BE"/>
    <w:rsid w:val="003634B4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CC9"/>
    <w:rsid w:val="00366D83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77F15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438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6CB1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1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419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2239"/>
    <w:rsid w:val="00422265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A3A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988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BD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26D"/>
    <w:rsid w:val="00467643"/>
    <w:rsid w:val="004679E9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890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0AEE"/>
    <w:rsid w:val="004A1724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5F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0B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501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11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4FFB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17F34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282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02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002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55A8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B4"/>
    <w:rsid w:val="0058195A"/>
    <w:rsid w:val="00581AE6"/>
    <w:rsid w:val="005821B9"/>
    <w:rsid w:val="00582AB6"/>
    <w:rsid w:val="005830FA"/>
    <w:rsid w:val="0058354A"/>
    <w:rsid w:val="005837AD"/>
    <w:rsid w:val="00583B4A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6F53"/>
    <w:rsid w:val="005A73CA"/>
    <w:rsid w:val="005B001B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BB4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6319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CC0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9D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051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0F0"/>
    <w:rsid w:val="006541A7"/>
    <w:rsid w:val="006548CB"/>
    <w:rsid w:val="0065495B"/>
    <w:rsid w:val="00654A9F"/>
    <w:rsid w:val="00654D03"/>
    <w:rsid w:val="00655350"/>
    <w:rsid w:val="0065548C"/>
    <w:rsid w:val="00656137"/>
    <w:rsid w:val="00656201"/>
    <w:rsid w:val="00656241"/>
    <w:rsid w:val="00656473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B19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13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1D3C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6F8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739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1CB"/>
    <w:rsid w:val="0074243F"/>
    <w:rsid w:val="007425B1"/>
    <w:rsid w:val="00743B4C"/>
    <w:rsid w:val="00743D27"/>
    <w:rsid w:val="007441A0"/>
    <w:rsid w:val="00744368"/>
    <w:rsid w:val="007445F3"/>
    <w:rsid w:val="00744647"/>
    <w:rsid w:val="00745054"/>
    <w:rsid w:val="007450FC"/>
    <w:rsid w:val="00745784"/>
    <w:rsid w:val="00745EA1"/>
    <w:rsid w:val="00746340"/>
    <w:rsid w:val="007465C3"/>
    <w:rsid w:val="007467F5"/>
    <w:rsid w:val="00746CEA"/>
    <w:rsid w:val="00746FDC"/>
    <w:rsid w:val="007470F9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9D2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ACD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B7D2C"/>
    <w:rsid w:val="007C0610"/>
    <w:rsid w:val="007C0773"/>
    <w:rsid w:val="007C077B"/>
    <w:rsid w:val="007C0DC2"/>
    <w:rsid w:val="007C0FF9"/>
    <w:rsid w:val="007C120D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919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57C"/>
    <w:rsid w:val="00831C84"/>
    <w:rsid w:val="00831D06"/>
    <w:rsid w:val="00831EF3"/>
    <w:rsid w:val="00832005"/>
    <w:rsid w:val="008323CF"/>
    <w:rsid w:val="008324C0"/>
    <w:rsid w:val="00832C56"/>
    <w:rsid w:val="00832CBF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6C53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6A"/>
    <w:rsid w:val="00853D94"/>
    <w:rsid w:val="00854456"/>
    <w:rsid w:val="008546CA"/>
    <w:rsid w:val="00854707"/>
    <w:rsid w:val="008549CB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57FFA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505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64E"/>
    <w:rsid w:val="008A6766"/>
    <w:rsid w:val="008A67C8"/>
    <w:rsid w:val="008A7101"/>
    <w:rsid w:val="008A7567"/>
    <w:rsid w:val="008A7691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2E7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5D60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91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68C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26F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6CB6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D9A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16E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D15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1F72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AA5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DCC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C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3A1B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0A"/>
    <w:rsid w:val="00A80A5D"/>
    <w:rsid w:val="00A811C3"/>
    <w:rsid w:val="00A812AC"/>
    <w:rsid w:val="00A8177E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2DC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09E"/>
    <w:rsid w:val="00AB7147"/>
    <w:rsid w:val="00AB7426"/>
    <w:rsid w:val="00AB777B"/>
    <w:rsid w:val="00AB79E0"/>
    <w:rsid w:val="00AB7C48"/>
    <w:rsid w:val="00AC103E"/>
    <w:rsid w:val="00AC12F1"/>
    <w:rsid w:val="00AC167B"/>
    <w:rsid w:val="00AC172A"/>
    <w:rsid w:val="00AC17AB"/>
    <w:rsid w:val="00AC1909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5DC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92D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6D7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066D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6D56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63D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63C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0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12C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497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FD6"/>
    <w:rsid w:val="00C21109"/>
    <w:rsid w:val="00C21143"/>
    <w:rsid w:val="00C215AF"/>
    <w:rsid w:val="00C21727"/>
    <w:rsid w:val="00C21785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1FE6"/>
    <w:rsid w:val="00C5321E"/>
    <w:rsid w:val="00C5441D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3DD"/>
    <w:rsid w:val="00C666C3"/>
    <w:rsid w:val="00C66A54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08C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A1B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67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44E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350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2D54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A62"/>
    <w:rsid w:val="00D31CD5"/>
    <w:rsid w:val="00D325D3"/>
    <w:rsid w:val="00D326FC"/>
    <w:rsid w:val="00D3275C"/>
    <w:rsid w:val="00D32A01"/>
    <w:rsid w:val="00D331C6"/>
    <w:rsid w:val="00D333CD"/>
    <w:rsid w:val="00D33CCE"/>
    <w:rsid w:val="00D34177"/>
    <w:rsid w:val="00D3418D"/>
    <w:rsid w:val="00D348FD"/>
    <w:rsid w:val="00D34F14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3E7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80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5E"/>
    <w:rsid w:val="00DA6DAA"/>
    <w:rsid w:val="00DB0052"/>
    <w:rsid w:val="00DB0437"/>
    <w:rsid w:val="00DB0452"/>
    <w:rsid w:val="00DB09FA"/>
    <w:rsid w:val="00DB0FCF"/>
    <w:rsid w:val="00DB119D"/>
    <w:rsid w:val="00DB11C1"/>
    <w:rsid w:val="00DB12D3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6F3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1EF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EE1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493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62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5BB9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AE0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A51"/>
    <w:rsid w:val="00E82B29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5EC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ED5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0BD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7D7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010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4F2"/>
    <w:rsid w:val="00F10F80"/>
    <w:rsid w:val="00F10F9C"/>
    <w:rsid w:val="00F10F9E"/>
    <w:rsid w:val="00F1165B"/>
    <w:rsid w:val="00F11955"/>
    <w:rsid w:val="00F11D99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8C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674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223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60E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3390B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14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2016-09-23T07:46:00Z</dcterms:created>
  <dcterms:modified xsi:type="dcterms:W3CDTF">2016-11-04T15:21:00Z</dcterms:modified>
</cp:coreProperties>
</file>